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768" w:rsidRPr="00FC1A6B" w:rsidRDefault="00D53870" w:rsidP="00FC1A6B">
      <w:r>
        <w:rPr>
          <w:b/>
          <w:sz w:val="26"/>
          <w:szCs w:val="26"/>
        </w:rPr>
        <w:t xml:space="preserve">Group </w:t>
      </w:r>
      <w:proofErr w:type="spellStart"/>
      <w:r>
        <w:rPr>
          <w:b/>
          <w:sz w:val="26"/>
          <w:szCs w:val="26"/>
        </w:rPr>
        <w:t>members</w:t>
      </w:r>
      <w:proofErr w:type="spellEnd"/>
      <w:r>
        <w:rPr>
          <w:b/>
          <w:sz w:val="26"/>
          <w:szCs w:val="26"/>
        </w:rPr>
        <w:t xml:space="preserve">: </w:t>
      </w:r>
      <w:r w:rsidR="00FC1A6B">
        <w:rPr>
          <w:i/>
        </w:rPr>
        <w:t>Eric MANIRAGABA</w:t>
      </w:r>
      <w:r>
        <w:rPr>
          <w:i/>
        </w:rPr>
        <w:t xml:space="preserve">, </w:t>
      </w:r>
      <w:proofErr w:type="spellStart"/>
      <w:r w:rsidR="00FC1A6B">
        <w:rPr>
          <w:i/>
        </w:rPr>
        <w:t>Jothum</w:t>
      </w:r>
      <w:proofErr w:type="spellEnd"/>
      <w:r w:rsidR="00FC1A6B">
        <w:rPr>
          <w:i/>
        </w:rPr>
        <w:t xml:space="preserve"> ANYURU, </w:t>
      </w:r>
      <w:proofErr w:type="spellStart"/>
      <w:r w:rsidR="00FC1A6B">
        <w:rPr>
          <w:i/>
        </w:rPr>
        <w:t>Shréyan</w:t>
      </w:r>
      <w:proofErr w:type="spellEnd"/>
      <w:r w:rsidR="00FC1A6B">
        <w:rPr>
          <w:i/>
        </w:rPr>
        <w:t xml:space="preserve"> MAHARAJ, Clara AWUOR, Ari UTOMO</w:t>
      </w:r>
    </w:p>
    <w:p w:rsidR="00927C66" w:rsidRDefault="00927C66">
      <w:pPr>
        <w:ind w:hanging="850"/>
        <w:rPr>
          <w:b/>
          <w:sz w:val="26"/>
          <w:szCs w:val="26"/>
        </w:rPr>
      </w:pPr>
    </w:p>
    <w:p w:rsidR="00394768" w:rsidRDefault="00927C66">
      <w:pPr>
        <w:ind w:hanging="850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Course</w:t>
      </w:r>
      <w:proofErr w:type="spellEnd"/>
      <w:r>
        <w:rPr>
          <w:b/>
          <w:sz w:val="26"/>
          <w:szCs w:val="26"/>
        </w:rPr>
        <w:t xml:space="preserve">: </w:t>
      </w:r>
      <w:r w:rsidR="00C3040D" w:rsidRPr="00C3040D">
        <w:rPr>
          <w:b/>
          <w:sz w:val="26"/>
          <w:szCs w:val="26"/>
        </w:rPr>
        <w:t xml:space="preserve">Land Cover </w:t>
      </w:r>
      <w:proofErr w:type="spellStart"/>
      <w:r w:rsidR="00C3040D" w:rsidRPr="00C3040D">
        <w:rPr>
          <w:b/>
          <w:sz w:val="26"/>
          <w:szCs w:val="26"/>
        </w:rPr>
        <w:t>classification</w:t>
      </w:r>
      <w:proofErr w:type="spellEnd"/>
      <w:r w:rsidR="00C3040D" w:rsidRPr="00C3040D">
        <w:rPr>
          <w:b/>
          <w:sz w:val="26"/>
          <w:szCs w:val="26"/>
        </w:rPr>
        <w:t xml:space="preserve"> </w:t>
      </w:r>
      <w:proofErr w:type="spellStart"/>
      <w:r w:rsidR="00C3040D" w:rsidRPr="00C3040D">
        <w:rPr>
          <w:b/>
          <w:sz w:val="26"/>
          <w:szCs w:val="26"/>
        </w:rPr>
        <w:t>and</w:t>
      </w:r>
      <w:proofErr w:type="spellEnd"/>
      <w:r w:rsidR="00C3040D" w:rsidRPr="00C3040D">
        <w:rPr>
          <w:b/>
          <w:sz w:val="26"/>
          <w:szCs w:val="26"/>
        </w:rPr>
        <w:t xml:space="preserve"> </w:t>
      </w:r>
      <w:proofErr w:type="spellStart"/>
      <w:r w:rsidR="00C3040D" w:rsidRPr="00C3040D">
        <w:rPr>
          <w:b/>
          <w:sz w:val="26"/>
          <w:szCs w:val="26"/>
        </w:rPr>
        <w:t>detection</w:t>
      </w:r>
      <w:proofErr w:type="spellEnd"/>
    </w:p>
    <w:p w:rsidR="00927C66" w:rsidRDefault="00927C66">
      <w:pPr>
        <w:ind w:hanging="850"/>
        <w:rPr>
          <w:b/>
          <w:sz w:val="26"/>
          <w:szCs w:val="26"/>
        </w:rPr>
      </w:pPr>
    </w:p>
    <w:p w:rsidR="00394768" w:rsidRDefault="00D53870" w:rsidP="00C3040D">
      <w:pPr>
        <w:ind w:hanging="850"/>
        <w:rPr>
          <w:i/>
        </w:rPr>
      </w:pPr>
      <w:r>
        <w:rPr>
          <w:b/>
          <w:sz w:val="32"/>
          <w:szCs w:val="32"/>
        </w:rPr>
        <w:t>OER Plan</w:t>
      </w:r>
      <w:r>
        <w:rPr>
          <w:i/>
        </w:rPr>
        <w:t xml:space="preserve"> </w:t>
      </w:r>
    </w:p>
    <w:p w:rsidR="00394768" w:rsidRDefault="00394768">
      <w:pPr>
        <w:ind w:hanging="850"/>
        <w:rPr>
          <w:b/>
          <w:u w:val="single"/>
        </w:rPr>
      </w:pPr>
    </w:p>
    <w:p w:rsidR="00394768" w:rsidRDefault="00D53870">
      <w:pPr>
        <w:ind w:hanging="850"/>
        <w:rPr>
          <w:b/>
          <w:u w:val="single"/>
        </w:rPr>
      </w:pPr>
      <w:proofErr w:type="spellStart"/>
      <w:r>
        <w:rPr>
          <w:b/>
          <w:u w:val="single"/>
        </w:rPr>
        <w:t>Section</w:t>
      </w:r>
      <w:proofErr w:type="spellEnd"/>
      <w:r>
        <w:rPr>
          <w:b/>
          <w:u w:val="single"/>
        </w:rPr>
        <w:t xml:space="preserve"> 1:  </w:t>
      </w:r>
      <w:proofErr w:type="spellStart"/>
      <w:r>
        <w:rPr>
          <w:b/>
          <w:u w:val="single"/>
        </w:rPr>
        <w:t>Introduction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to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the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learning</w:t>
      </w:r>
      <w:proofErr w:type="spellEnd"/>
      <w:r>
        <w:rPr>
          <w:b/>
          <w:u w:val="single"/>
        </w:rPr>
        <w:t xml:space="preserve"> </w:t>
      </w:r>
      <w:r w:rsidR="00C3040D">
        <w:rPr>
          <w:b/>
          <w:u w:val="single"/>
        </w:rPr>
        <w:t>Unit</w:t>
      </w:r>
      <w:r>
        <w:rPr>
          <w:b/>
          <w:u w:val="single"/>
        </w:rPr>
        <w:t xml:space="preserve">          </w:t>
      </w:r>
    </w:p>
    <w:p w:rsidR="00394768" w:rsidRDefault="00394768">
      <w:pPr>
        <w:rPr>
          <w:b/>
          <w:u w:val="single"/>
        </w:rPr>
      </w:pPr>
    </w:p>
    <w:tbl>
      <w:tblPr>
        <w:tblStyle w:val="a"/>
        <w:tblW w:w="14700" w:type="dxa"/>
        <w:tblInd w:w="-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5"/>
        <w:gridCol w:w="10245"/>
      </w:tblGrid>
      <w:tr w:rsidR="00394768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D53870">
            <w:pPr>
              <w:rPr>
                <w:b/>
                <w:u w:val="single"/>
              </w:rPr>
            </w:pPr>
            <w:r>
              <w:rPr>
                <w:b/>
              </w:rPr>
              <w:t>Title</w:t>
            </w:r>
            <w:r>
              <w:t xml:space="preserve"> </w:t>
            </w:r>
          </w:p>
        </w:tc>
        <w:tc>
          <w:tcPr>
            <w:tcW w:w="10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2B1B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 xml:space="preserve">Land Cover </w:t>
            </w:r>
            <w:proofErr w:type="spellStart"/>
            <w:r>
              <w:rPr>
                <w:i/>
              </w:rPr>
              <w:t>classification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detection</w:t>
            </w:r>
            <w:proofErr w:type="spellEnd"/>
          </w:p>
        </w:tc>
      </w:tr>
      <w:tr w:rsidR="00394768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D53870">
            <w:pPr>
              <w:rPr>
                <w:b/>
                <w:u w:val="single"/>
              </w:rPr>
            </w:pPr>
            <w:r>
              <w:rPr>
                <w:b/>
              </w:rPr>
              <w:t>Duration</w:t>
            </w:r>
          </w:p>
        </w:tc>
        <w:tc>
          <w:tcPr>
            <w:tcW w:w="10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2B1BD6">
            <w:pPr>
              <w:widowControl w:val="0"/>
              <w:spacing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5 </w:t>
            </w:r>
            <w:proofErr w:type="spellStart"/>
            <w:r>
              <w:rPr>
                <w:b/>
                <w:u w:val="single"/>
              </w:rPr>
              <w:t>hours</w:t>
            </w:r>
            <w:proofErr w:type="spellEnd"/>
          </w:p>
        </w:tc>
      </w:tr>
      <w:tr w:rsidR="00394768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D53870">
            <w:pPr>
              <w:rPr>
                <w:b/>
              </w:rPr>
            </w:pPr>
            <w:r>
              <w:rPr>
                <w:b/>
              </w:rPr>
              <w:t>Introduction</w:t>
            </w:r>
          </w:p>
        </w:tc>
        <w:tc>
          <w:tcPr>
            <w:tcW w:w="10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F38" w:rsidRDefault="00137F38" w:rsidP="00137F38">
            <w:pPr>
              <w:spacing w:line="360" w:lineRule="auto"/>
              <w:jc w:val="both"/>
            </w:pPr>
            <w:proofErr w:type="spellStart"/>
            <w:r>
              <w:t>Changes</w:t>
            </w:r>
            <w:proofErr w:type="spellEnd"/>
            <w:r>
              <w:t xml:space="preserve"> in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cover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what's</w:t>
            </w:r>
            <w:proofErr w:type="spellEnd"/>
            <w:r>
              <w:t xml:space="preserve"> </w:t>
            </w:r>
            <w:r w:rsidRPr="00137F38">
              <w:t xml:space="preserve">on </w:t>
            </w:r>
            <w:proofErr w:type="spellStart"/>
            <w:r w:rsidRPr="00137F38">
              <w:t>th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,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trees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buildings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show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how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the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Earth's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surface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is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being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transformed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by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na</w:t>
            </w:r>
            <w:r>
              <w:t>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 xml:space="preserve">. In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Unit</w:t>
            </w:r>
            <w:r w:rsidRPr="00137F38">
              <w:t xml:space="preserve">, </w:t>
            </w:r>
            <w:proofErr w:type="spellStart"/>
            <w:r w:rsidRPr="00137F38">
              <w:t>you</w:t>
            </w:r>
            <w:proofErr w:type="spellEnd"/>
            <w:r w:rsidRPr="00137F38">
              <w:t xml:space="preserve"> will </w:t>
            </w:r>
            <w:proofErr w:type="spellStart"/>
            <w:r w:rsidRPr="00137F38">
              <w:t>learn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the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basic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ideas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of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mapping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land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cover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and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detecting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cha</w:t>
            </w:r>
            <w:r>
              <w:t>nges</w:t>
            </w:r>
            <w:proofErr w:type="spellEnd"/>
            <w:r>
              <w:t xml:space="preserve">. </w:t>
            </w:r>
            <w:proofErr w:type="spellStart"/>
            <w:r>
              <w:t>Using</w:t>
            </w:r>
            <w:proofErr w:type="spellEnd"/>
            <w:r>
              <w:t xml:space="preserve"> open </w:t>
            </w:r>
            <w:proofErr w:type="spellStart"/>
            <w:r>
              <w:t>access</w:t>
            </w:r>
            <w:proofErr w:type="spellEnd"/>
            <w:r>
              <w:t xml:space="preserve">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tools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r w:rsidRPr="00137F38">
              <w:t xml:space="preserve">QGIS </w:t>
            </w:r>
            <w:proofErr w:type="spellStart"/>
            <w:r w:rsidRPr="00137F38">
              <w:t>for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map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RStudio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r w:rsidRPr="00137F38">
              <w:t xml:space="preserve">will </w:t>
            </w:r>
            <w:proofErr w:type="spellStart"/>
            <w:r w:rsidRPr="00137F38">
              <w:t>work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with</w:t>
            </w:r>
            <w:proofErr w:type="spellEnd"/>
            <w:r w:rsidRPr="00137F38">
              <w:t xml:space="preserve"> real </w:t>
            </w:r>
            <w:proofErr w:type="spellStart"/>
            <w:r w:rsidRPr="00137F38">
              <w:t>satellite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images</w:t>
            </w:r>
            <w:proofErr w:type="spellEnd"/>
            <w:r w:rsidRPr="00137F38">
              <w:t xml:space="preserve">. The </w:t>
            </w:r>
            <w:proofErr w:type="spellStart"/>
            <w:r w:rsidRPr="00137F38">
              <w:t>goal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is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to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classify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the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land</w:t>
            </w:r>
            <w:proofErr w:type="spellEnd"/>
            <w:r w:rsidRPr="00137F38">
              <w:t>,</w:t>
            </w:r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 w:rsidRPr="00137F38">
              <w:t>measure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how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it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changes</w:t>
            </w:r>
            <w:proofErr w:type="spellEnd"/>
            <w:r w:rsidRPr="00137F38">
              <w:t xml:space="preserve">, </w:t>
            </w:r>
            <w:proofErr w:type="spellStart"/>
            <w:r w:rsidRPr="00137F38">
              <w:t>and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unde</w:t>
            </w:r>
            <w:r>
              <w:t>rstand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environmental </w:t>
            </w:r>
            <w:proofErr w:type="spellStart"/>
            <w:r>
              <w:t>Causes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behind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those</w:t>
            </w:r>
            <w:proofErr w:type="spellEnd"/>
            <w:r w:rsidRPr="00137F38">
              <w:t xml:space="preserve"> </w:t>
            </w:r>
            <w:proofErr w:type="spellStart"/>
            <w:r w:rsidRPr="00137F38">
              <w:t>changes</w:t>
            </w:r>
            <w:proofErr w:type="spellEnd"/>
            <w:r w:rsidRPr="00137F38">
              <w:t>.</w:t>
            </w:r>
          </w:p>
          <w:p w:rsidR="00927C66" w:rsidRPr="00FC1A6B" w:rsidRDefault="00927C66" w:rsidP="00137F38">
            <w:pPr>
              <w:spacing w:line="360" w:lineRule="auto"/>
              <w:jc w:val="both"/>
              <w:rPr>
                <w:b/>
              </w:rPr>
            </w:pPr>
            <w:proofErr w:type="spellStart"/>
            <w:r w:rsidRPr="00FC1A6B">
              <w:rPr>
                <w:b/>
              </w:rPr>
              <w:t>Two</w:t>
            </w:r>
            <w:proofErr w:type="spellEnd"/>
            <w:r w:rsidRPr="00FC1A6B">
              <w:rPr>
                <w:b/>
              </w:rPr>
              <w:t xml:space="preserve"> </w:t>
            </w:r>
            <w:proofErr w:type="spellStart"/>
            <w:r w:rsidRPr="00FC1A6B">
              <w:rPr>
                <w:b/>
              </w:rPr>
              <w:t>modules</w:t>
            </w:r>
            <w:proofErr w:type="spellEnd"/>
            <w:r w:rsidRPr="00FC1A6B">
              <w:rPr>
                <w:b/>
              </w:rPr>
              <w:t xml:space="preserve"> will </w:t>
            </w:r>
            <w:proofErr w:type="spellStart"/>
            <w:r w:rsidRPr="00FC1A6B">
              <w:rPr>
                <w:b/>
              </w:rPr>
              <w:t>be</w:t>
            </w:r>
            <w:proofErr w:type="spellEnd"/>
            <w:r w:rsidRPr="00FC1A6B">
              <w:rPr>
                <w:b/>
              </w:rPr>
              <w:t xml:space="preserve"> </w:t>
            </w:r>
            <w:proofErr w:type="spellStart"/>
            <w:r w:rsidRPr="00FC1A6B">
              <w:rPr>
                <w:b/>
              </w:rPr>
              <w:t>covered</w:t>
            </w:r>
            <w:proofErr w:type="spellEnd"/>
            <w:r w:rsidRPr="00FC1A6B">
              <w:rPr>
                <w:b/>
              </w:rPr>
              <w:t xml:space="preserve"> </w:t>
            </w:r>
            <w:proofErr w:type="spellStart"/>
            <w:r w:rsidRPr="00FC1A6B">
              <w:rPr>
                <w:b/>
              </w:rPr>
              <w:t>during</w:t>
            </w:r>
            <w:proofErr w:type="spellEnd"/>
            <w:r w:rsidRPr="00FC1A6B">
              <w:rPr>
                <w:b/>
              </w:rPr>
              <w:t xml:space="preserve"> </w:t>
            </w:r>
            <w:proofErr w:type="spellStart"/>
            <w:r w:rsidRPr="00FC1A6B">
              <w:rPr>
                <w:b/>
              </w:rPr>
              <w:t>this</w:t>
            </w:r>
            <w:proofErr w:type="spellEnd"/>
            <w:r w:rsidRPr="00FC1A6B">
              <w:rPr>
                <w:b/>
              </w:rPr>
              <w:t xml:space="preserve"> </w:t>
            </w:r>
            <w:proofErr w:type="spellStart"/>
            <w:r w:rsidRPr="00FC1A6B">
              <w:rPr>
                <w:b/>
              </w:rPr>
              <w:t>session</w:t>
            </w:r>
            <w:proofErr w:type="spellEnd"/>
          </w:p>
          <w:p w:rsidR="00927C66" w:rsidRDefault="002B1BD6" w:rsidP="00927C66">
            <w:pPr>
              <w:pStyle w:val="Paragraphedeliste"/>
              <w:numPr>
                <w:ilvl w:val="0"/>
                <w:numId w:val="6"/>
              </w:numPr>
              <w:spacing w:line="360" w:lineRule="auto"/>
              <w:jc w:val="both"/>
            </w:pPr>
            <w:r>
              <w:t xml:space="preserve">Land </w:t>
            </w:r>
            <w:proofErr w:type="spellStart"/>
            <w:r>
              <w:t>cover</w:t>
            </w:r>
            <w:proofErr w:type="spellEnd"/>
            <w:r>
              <w:t xml:space="preserve"> </w:t>
            </w:r>
            <w:proofErr w:type="spellStart"/>
            <w:r>
              <w:t>classifiction</w:t>
            </w:r>
            <w:proofErr w:type="spellEnd"/>
          </w:p>
          <w:p w:rsidR="002B1BD6" w:rsidRPr="00137F38" w:rsidRDefault="00B97858" w:rsidP="00927C66">
            <w:pPr>
              <w:pStyle w:val="Paragraphedeliste"/>
              <w:numPr>
                <w:ilvl w:val="0"/>
                <w:numId w:val="6"/>
              </w:numPr>
              <w:spacing w:line="360" w:lineRule="auto"/>
              <w:jc w:val="both"/>
            </w:pPr>
            <w:proofErr w:type="spellStart"/>
            <w:r>
              <w:t>Geospatial</w:t>
            </w:r>
            <w:proofErr w:type="spellEnd"/>
            <w:r>
              <w:t xml:space="preserve"> </w:t>
            </w:r>
            <w:proofErr w:type="spellStart"/>
            <w:r>
              <w:t>technolo</w:t>
            </w:r>
            <w:r w:rsidR="002B1BD6">
              <w:t>gies</w:t>
            </w:r>
            <w:proofErr w:type="spellEnd"/>
          </w:p>
        </w:tc>
      </w:tr>
      <w:tr w:rsidR="00394768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764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Learning </w:t>
            </w:r>
            <w:proofErr w:type="spellStart"/>
            <w:r>
              <w:rPr>
                <w:b/>
              </w:rPr>
              <w:t>outcomes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 w:rsidRPr="00764757">
              <w:t>with</w:t>
            </w:r>
            <w:proofErr w:type="spellEnd"/>
            <w:r w:rsidRPr="00764757">
              <w:t xml:space="preserve"> </w:t>
            </w:r>
            <w:proofErr w:type="spellStart"/>
            <w:r w:rsidRPr="00764757">
              <w:t>this</w:t>
            </w:r>
            <w:proofErr w:type="spellEnd"/>
            <w:r w:rsidRPr="00764757">
              <w:t xml:space="preserve"> </w:t>
            </w:r>
            <w:proofErr w:type="spellStart"/>
            <w:r w:rsidRPr="00764757">
              <w:t>learning</w:t>
            </w:r>
            <w:proofErr w:type="spellEnd"/>
            <w:r w:rsidRPr="00764757">
              <w:t xml:space="preserve"> </w:t>
            </w:r>
            <w:proofErr w:type="spellStart"/>
            <w:r w:rsidRPr="00764757">
              <w:t>unit</w:t>
            </w:r>
            <w:proofErr w:type="spellEnd"/>
            <w:r w:rsidRPr="00764757">
              <w:t xml:space="preserve"> </w:t>
            </w:r>
            <w:proofErr w:type="spellStart"/>
            <w:r w:rsidRPr="00764757">
              <w:t>student</w:t>
            </w:r>
            <w:proofErr w:type="spellEnd"/>
            <w:r w:rsidRPr="00764757">
              <w:t xml:space="preserve"> will </w:t>
            </w:r>
            <w:proofErr w:type="spellStart"/>
            <w:r w:rsidRPr="00764757">
              <w:t>be</w:t>
            </w:r>
            <w:proofErr w:type="spellEnd"/>
            <w:r w:rsidRPr="00764757">
              <w:t xml:space="preserve"> </w:t>
            </w:r>
            <w:proofErr w:type="spellStart"/>
            <w:r w:rsidRPr="00764757">
              <w:t>able</w:t>
            </w:r>
            <w:proofErr w:type="spellEnd"/>
            <w:r w:rsidRPr="00764757">
              <w:t xml:space="preserve"> </w:t>
            </w:r>
            <w:proofErr w:type="spellStart"/>
            <w:r w:rsidRPr="00764757">
              <w:t>to</w:t>
            </w:r>
            <w:proofErr w:type="spellEnd"/>
            <w:r w:rsidRPr="00764757">
              <w:t xml:space="preserve"> :</w:t>
            </w:r>
          </w:p>
        </w:tc>
        <w:tc>
          <w:tcPr>
            <w:tcW w:w="10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A6B" w:rsidRPr="00FC1A6B" w:rsidRDefault="00FC1A6B" w:rsidP="00FC1A6B">
            <w:pPr>
              <w:spacing w:before="120" w:after="120" w:line="240" w:lineRule="auto"/>
              <w:rPr>
                <w:rFonts w:eastAsia="Times New Roman"/>
                <w:color w:val="212121"/>
                <w:lang w:val="en-GB"/>
              </w:rPr>
            </w:pPr>
            <w:r w:rsidRPr="00FC1A6B">
              <w:rPr>
                <w:rFonts w:eastAsia="Times New Roman"/>
                <w:color w:val="000000"/>
                <w:lang w:val="en-GB"/>
              </w:rPr>
              <w:t>By the end of this learning material, learners will be able to:</w:t>
            </w:r>
          </w:p>
          <w:p w:rsidR="00FC1A6B" w:rsidRPr="00FC1A6B" w:rsidRDefault="00FC1A6B" w:rsidP="00FC1A6B">
            <w:pPr>
              <w:numPr>
                <w:ilvl w:val="0"/>
                <w:numId w:val="7"/>
              </w:numPr>
              <w:spacing w:line="240" w:lineRule="auto"/>
              <w:ind w:left="300" w:firstLine="0"/>
              <w:rPr>
                <w:rFonts w:eastAsia="Times New Roman"/>
                <w:color w:val="212121"/>
                <w:lang w:val="en-GB"/>
              </w:rPr>
            </w:pPr>
            <w:r w:rsidRPr="00FC1A6B">
              <w:rPr>
                <w:rFonts w:eastAsia="Times New Roman"/>
                <w:color w:val="000000"/>
                <w:lang w:val="en-GB"/>
              </w:rPr>
              <w:t>Explain the fundamental concepts of land cover</w:t>
            </w:r>
          </w:p>
          <w:p w:rsidR="00FC1A6B" w:rsidRPr="00FC1A6B" w:rsidRDefault="00FC1A6B" w:rsidP="00FC1A6B">
            <w:pPr>
              <w:numPr>
                <w:ilvl w:val="0"/>
                <w:numId w:val="7"/>
              </w:numPr>
              <w:spacing w:line="240" w:lineRule="auto"/>
              <w:ind w:left="300" w:firstLine="0"/>
              <w:rPr>
                <w:rFonts w:eastAsia="Times New Roman"/>
                <w:color w:val="212121"/>
                <w:lang w:val="en-GB"/>
              </w:rPr>
            </w:pPr>
            <w:r w:rsidRPr="00FC1A6B">
              <w:rPr>
                <w:rFonts w:eastAsia="Times New Roman"/>
                <w:color w:val="000000"/>
                <w:lang w:val="en-GB"/>
              </w:rPr>
              <w:t>Identify the importance of land cover classification in environmental monitoring and resource management.</w:t>
            </w:r>
          </w:p>
          <w:p w:rsidR="00FC1A6B" w:rsidRPr="00FC1A6B" w:rsidRDefault="00FC1A6B" w:rsidP="00FC1A6B">
            <w:pPr>
              <w:numPr>
                <w:ilvl w:val="0"/>
                <w:numId w:val="7"/>
              </w:numPr>
              <w:spacing w:line="240" w:lineRule="auto"/>
              <w:ind w:left="300" w:firstLine="0"/>
              <w:rPr>
                <w:rFonts w:eastAsia="Times New Roman"/>
                <w:color w:val="212121"/>
                <w:lang w:val="en-GB"/>
              </w:rPr>
            </w:pPr>
            <w:r w:rsidRPr="00FC1A6B">
              <w:rPr>
                <w:rFonts w:eastAsia="Times New Roman"/>
                <w:color w:val="000000"/>
                <w:lang w:val="en-GB"/>
              </w:rPr>
              <w:t>Understand the principles of remote sensing and different remote sensing platform is used for land cover detection.</w:t>
            </w:r>
          </w:p>
          <w:p w:rsidR="00394768" w:rsidRPr="00FC1A6B" w:rsidRDefault="00394768" w:rsidP="00584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i/>
                <w:lang w:val="en-GB"/>
              </w:rPr>
            </w:pPr>
          </w:p>
        </w:tc>
      </w:tr>
      <w:tr w:rsidR="00394768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D538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Material</w:t>
            </w:r>
          </w:p>
        </w:tc>
        <w:tc>
          <w:tcPr>
            <w:tcW w:w="10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441" w:rsidRDefault="001E5441" w:rsidP="00FC1A6B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Laptop/</w:t>
            </w:r>
            <w:proofErr w:type="spellStart"/>
            <w:r>
              <w:rPr>
                <w:i/>
              </w:rPr>
              <w:t>computer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with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internet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connection</w:t>
            </w:r>
            <w:proofErr w:type="spellEnd"/>
            <w:r>
              <w:rPr>
                <w:i/>
              </w:rPr>
              <w:br/>
            </w:r>
          </w:p>
          <w:p w:rsidR="001E5441" w:rsidRDefault="001E5441" w:rsidP="00FC1A6B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 xml:space="preserve">Sample </w:t>
            </w:r>
            <w:proofErr w:type="spellStart"/>
            <w:r>
              <w:rPr>
                <w:i/>
              </w:rPr>
              <w:t>datasets</w:t>
            </w:r>
            <w:proofErr w:type="spellEnd"/>
            <w:r>
              <w:rPr>
                <w:i/>
              </w:rPr>
              <w:t xml:space="preserve"> (Sentinel-2, </w:t>
            </w:r>
            <w:proofErr w:type="spellStart"/>
            <w:r>
              <w:rPr>
                <w:i/>
              </w:rPr>
              <w:t>species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occurrence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data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Fogo</w:t>
            </w:r>
            <w:proofErr w:type="spellEnd"/>
            <w:r>
              <w:rPr>
                <w:i/>
              </w:rPr>
              <w:t xml:space="preserve"> Island)</w:t>
            </w:r>
            <w:r>
              <w:rPr>
                <w:i/>
              </w:rPr>
              <w:br/>
            </w:r>
          </w:p>
          <w:p w:rsidR="001E5441" w:rsidRDefault="001E5441" w:rsidP="00FC1A6B">
            <w:pPr>
              <w:numPr>
                <w:ilvl w:val="0"/>
                <w:numId w:val="5"/>
              </w:numPr>
              <w:spacing w:after="240"/>
              <w:rPr>
                <w:i/>
              </w:rPr>
            </w:pPr>
            <w:r>
              <w:rPr>
                <w:i/>
              </w:rPr>
              <w:t>Handouts/</w:t>
            </w:r>
            <w:proofErr w:type="spellStart"/>
            <w:r>
              <w:rPr>
                <w:i/>
              </w:rPr>
              <w:t>slides</w:t>
            </w:r>
            <w:proofErr w:type="spellEnd"/>
            <w:r>
              <w:rPr>
                <w:i/>
              </w:rPr>
              <w:br/>
            </w:r>
          </w:p>
          <w:p w:rsidR="001E5441" w:rsidRDefault="001E5441" w:rsidP="001E5441">
            <w:pPr>
              <w:spacing w:before="240" w:after="240"/>
              <w:rPr>
                <w:b/>
                <w:i/>
              </w:rPr>
            </w:pPr>
            <w:r>
              <w:rPr>
                <w:b/>
                <w:i/>
              </w:rPr>
              <w:t>Software</w:t>
            </w:r>
          </w:p>
          <w:p w:rsidR="001E5441" w:rsidRDefault="001E5441" w:rsidP="001E5441">
            <w:pPr>
              <w:numPr>
                <w:ilvl w:val="0"/>
                <w:numId w:val="4"/>
              </w:numPr>
              <w:spacing w:before="240"/>
              <w:rPr>
                <w:i/>
              </w:rPr>
            </w:pPr>
            <w:r>
              <w:rPr>
                <w:i/>
              </w:rPr>
              <w:t xml:space="preserve">QGIS (open </w:t>
            </w:r>
            <w:proofErr w:type="spellStart"/>
            <w:r>
              <w:rPr>
                <w:i/>
              </w:rPr>
              <w:t>source</w:t>
            </w:r>
            <w:proofErr w:type="spellEnd"/>
            <w:r>
              <w:rPr>
                <w:i/>
              </w:rPr>
              <w:t>)</w:t>
            </w:r>
            <w:r>
              <w:rPr>
                <w:i/>
              </w:rPr>
              <w:br/>
            </w:r>
          </w:p>
          <w:p w:rsidR="00394768" w:rsidRDefault="001E5441" w:rsidP="001E5441">
            <w:pPr>
              <w:spacing w:line="360" w:lineRule="auto"/>
            </w:pPr>
            <w:proofErr w:type="spellStart"/>
            <w:r>
              <w:rPr>
                <w:i/>
              </w:rPr>
              <w:t>RStudio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with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packages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terra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randomForest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dplyr</w:t>
            </w:r>
            <w:proofErr w:type="spellEnd"/>
          </w:p>
        </w:tc>
      </w:tr>
      <w:tr w:rsidR="00394768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D538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Literature</w:t>
            </w:r>
            <w:proofErr w:type="spellEnd"/>
          </w:p>
        </w:tc>
        <w:tc>
          <w:tcPr>
            <w:tcW w:w="10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1.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C3040D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Abdulrahman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F. H.,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Kattan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R. A., and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Gilyana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S. M. 2020. A Comparison between Unmanned Aerial Vehicle and Aerial Survey Acquired in Separate Dates for the Production of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Orthophotos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. </w:t>
            </w:r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 xml:space="preserve">Journal of </w:t>
            </w:r>
            <w:proofErr w:type="spellStart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Duhok</w:t>
            </w:r>
            <w:proofErr w:type="spellEnd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 xml:space="preserve"> University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23(2): 52–66. DOI:</w:t>
            </w:r>
            <w:hyperlink r:id="rId7" w:tgtFrame="_blank" w:history="1">
              <w:r w:rsidRPr="00C3040D">
                <w:rPr>
                  <w:rStyle w:val="c9dxtc"/>
                  <w:rFonts w:ascii="Arial" w:hAnsi="Arial" w:cs="Arial"/>
                  <w:color w:val="006580"/>
                  <w:sz w:val="22"/>
                  <w:szCs w:val="22"/>
                  <w:u w:val="single"/>
                  <w:lang w:val="en-GB"/>
                </w:rPr>
                <w:t> 10.26682/csjuod.2020.23.2.5</w:t>
              </w:r>
            </w:hyperlink>
          </w:p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2.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C3040D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Agustamanda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E.,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Nurjanah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N., and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Amilia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Y. 2024.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Perspektif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Masyarakat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terhadap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Suku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Togutil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Halmahera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Timur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, Maluku Utara. </w:t>
            </w:r>
            <w:proofErr w:type="spellStart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Khatulistiwa</w:t>
            </w:r>
            <w:proofErr w:type="spellEnd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 xml:space="preserve">: </w:t>
            </w:r>
            <w:proofErr w:type="spellStart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Jurnal</w:t>
            </w:r>
            <w:proofErr w:type="spellEnd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Pendidikan</w:t>
            </w:r>
            <w:proofErr w:type="spellEnd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dan</w:t>
            </w:r>
            <w:proofErr w:type="spellEnd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Sosial</w:t>
            </w:r>
            <w:proofErr w:type="spellEnd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Humaniora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4(2): 245–250. </w:t>
            </w:r>
            <w:r w:rsidRPr="00C3040D">
              <w:rPr>
                <w:rStyle w:val="c9dxtc"/>
                <w:rFonts w:ascii="Arial" w:hAnsi="Arial" w:cs="Arial"/>
                <w:color w:val="3C78D8"/>
                <w:sz w:val="22"/>
                <w:szCs w:val="22"/>
                <w:u w:val="single"/>
                <w:lang w:val="en-GB"/>
              </w:rPr>
              <w:t>DOI: 10.55606/khatulistiwa.v4i2.3329</w:t>
            </w:r>
          </w:p>
          <w:p w:rsidR="00C3040D" w:rsidRPr="00EE704B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3.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C3040D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Al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Muhdhar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M. H. I.,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Rohman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F.,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Tamalene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M. N.,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Nadra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W. S.,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Daud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A., and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Irsyadi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H. 2019. Local Wisdom-Based Conservation Ethics of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Tabaru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Traditional Community on Halmahera Island, Indonesia. </w:t>
            </w:r>
            <w:r w:rsidRPr="00EE704B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International Journal of Conservation Science</w:t>
            </w:r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10(3): 533–542.</w:t>
            </w:r>
          </w:p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4.</w:t>
            </w:r>
            <w:r w:rsidRPr="00EE704B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EE704B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Blanco-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Sacristán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J.,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Panigada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C.,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Gentili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R., Tagliabue, G.,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Garzonio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R., Martín, M. P.,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Ladrón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de Guevara, M., Colombo, R., Dowling, T. P. F., and Rossini, M. 2021. 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UAV RGB, Thermal Infrared, and Multispectral Imagery Were Used to Investigate the Control of Terrain on the Spatial Distribution of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Dryland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Biocrust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. </w:t>
            </w:r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Earth Surface Processes and Landforms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46(12): 2466–2484. </w:t>
            </w:r>
            <w:r w:rsidRPr="00C3040D">
              <w:rPr>
                <w:rStyle w:val="c9dxtc"/>
                <w:rFonts w:ascii="Arial" w:hAnsi="Arial" w:cs="Arial"/>
                <w:color w:val="4A86E8"/>
                <w:sz w:val="22"/>
                <w:szCs w:val="22"/>
                <w:u w:val="single"/>
                <w:lang w:val="en-GB"/>
              </w:rPr>
              <w:t>DOI: 10.1002/esp.5189</w:t>
            </w:r>
          </w:p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5.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C3040D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Bourdouxhe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A.,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Duflot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R.,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Radoux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J., and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Dufrêne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, M. 2020. Comparison of Methods to Model Species Habitat Networks for Decision-Making in Nature Conservation: The Case of the Wildcat in Southern Belgium. </w:t>
            </w:r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Journal for Nature Conservation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58(7): 125901. </w:t>
            </w:r>
            <w:r w:rsidRPr="00C3040D">
              <w:rPr>
                <w:rStyle w:val="c9dxtc"/>
                <w:rFonts w:ascii="Arial" w:hAnsi="Arial" w:cs="Arial"/>
                <w:color w:val="0000FF"/>
                <w:sz w:val="22"/>
                <w:szCs w:val="22"/>
                <w:u w:val="single"/>
                <w:lang w:val="en-GB"/>
              </w:rPr>
              <w:t>DOI: 10.1016/j.jnc.2020.125901</w:t>
            </w:r>
          </w:p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6.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C3040D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Fahlstrom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P. G., Gleason, T. J., and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Sadraey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, M. H. 2022. </w:t>
            </w:r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Introduction to UAV Systems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. John Wiley and Sons. Hoboken, USA.</w:t>
            </w:r>
          </w:p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lastRenderedPageBreak/>
              <w:t>7.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C3040D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Fajrul‘Aini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T., and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Nawiyanto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S. 2021. </w:t>
            </w:r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Dari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Hutan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Produksi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ke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Kawasan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Konservasi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: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Kajian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Tentang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Kawasan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Gunung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Ciremai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Tahun</w:t>
            </w:r>
            <w:proofErr w:type="spellEnd"/>
            <w:r w:rsidRPr="00EE704B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1978–2014. </w:t>
            </w:r>
            <w:proofErr w:type="spellStart"/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Historia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4(2): 125–138. </w:t>
            </w:r>
            <w:r w:rsidRPr="00C3040D">
              <w:rPr>
                <w:rStyle w:val="c9dxtc"/>
                <w:rFonts w:ascii="Arial" w:hAnsi="Arial" w:cs="Arial"/>
                <w:color w:val="0000FF"/>
                <w:sz w:val="22"/>
                <w:szCs w:val="22"/>
                <w:u w:val="single"/>
                <w:lang w:val="en-GB"/>
              </w:rPr>
              <w:t>DOI: 10.19184/jhist.v4i1.22782</w:t>
            </w:r>
          </w:p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8.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C3040D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Faroh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E. P. I.,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Puspaningrani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F. C.,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Reinadova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G., Akbar, M. R.,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Anggraeni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N. D. S.,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Wildiyanti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O. S.,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Kafafa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U., and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Putri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, R. F. 2020. Dynamic Changes Analysis of Land Resource Balance in North Maluku Province, Indonesia. </w:t>
            </w:r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ASEAN Journal on Science and Technology for Development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37(2): 63–71. </w:t>
            </w:r>
            <w:r w:rsidRPr="00C3040D">
              <w:rPr>
                <w:rStyle w:val="c9dxtc"/>
                <w:rFonts w:ascii="Arial" w:hAnsi="Arial" w:cs="Arial"/>
                <w:color w:val="0000FF"/>
                <w:sz w:val="22"/>
                <w:szCs w:val="22"/>
                <w:u w:val="single"/>
                <w:lang w:val="en-GB"/>
              </w:rPr>
              <w:t>DOI: 10.29037/ajstd.613</w:t>
            </w:r>
          </w:p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9.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 </w:t>
            </w:r>
            <w:r w:rsidRPr="00C3040D">
              <w:rPr>
                <w:rStyle w:val="apple-tab-span"/>
                <w:color w:val="000000"/>
                <w:sz w:val="14"/>
                <w:szCs w:val="14"/>
                <w:lang w:val="en-GB"/>
              </w:rPr>
              <w:tab/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Li, Y., He, N.,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Hou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J.,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Xu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, L., Liu, C., Zhang, J., Wang, Q., Zhang, X., and Wu, X. 2018. Factors Influencing Leaf Chlorophyll Content in Natural Forests at The Biome Scale. </w:t>
            </w:r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Frontiers in Ecology and Evolution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6: 64. </w:t>
            </w:r>
            <w:r w:rsidRPr="00C3040D">
              <w:rPr>
                <w:rStyle w:val="c9dxtc"/>
                <w:rFonts w:ascii="Arial" w:hAnsi="Arial" w:cs="Arial"/>
                <w:color w:val="0000FF"/>
                <w:sz w:val="22"/>
                <w:szCs w:val="22"/>
                <w:u w:val="single"/>
                <w:lang w:val="en-GB"/>
              </w:rPr>
              <w:t>DOI: 10.3389/fevo.2018.00064</w:t>
            </w:r>
          </w:p>
          <w:p w:rsidR="00C3040D" w:rsidRPr="00C3040D" w:rsidRDefault="00C3040D" w:rsidP="00C3040D">
            <w:pPr>
              <w:pStyle w:val="zfr3q"/>
              <w:spacing w:before="0" w:beforeAutospacing="0" w:after="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  <w:lang w:val="en-GB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10.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Li, Z., Chen, X., Qi, J.,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Xu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, C., An, J., and Chen, J. 2023. Accuracy Assessment of Land Cover Products in China from 2000 to 2020. </w:t>
            </w:r>
            <w:r w:rsidRPr="00C3040D"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>Scientific Reports</w:t>
            </w: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 13(1): 12936. </w:t>
            </w:r>
            <w:r w:rsidRPr="00C3040D">
              <w:rPr>
                <w:rStyle w:val="c9dxtc"/>
                <w:rFonts w:ascii="Arial" w:hAnsi="Arial" w:cs="Arial"/>
                <w:color w:val="0000FF"/>
                <w:sz w:val="22"/>
                <w:szCs w:val="22"/>
                <w:u w:val="single"/>
                <w:lang w:val="en-GB"/>
              </w:rPr>
              <w:t>DOI: 10.1038/s41598-023-39963-0</w:t>
            </w:r>
          </w:p>
          <w:p w:rsidR="00C3040D" w:rsidRDefault="00C3040D" w:rsidP="00C3040D">
            <w:pPr>
              <w:pStyle w:val="zfr3q"/>
              <w:spacing w:before="0" w:beforeAutospacing="0" w:after="160" w:afterAutospacing="0"/>
              <w:ind w:left="360" w:hanging="360"/>
              <w:jc w:val="both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11.</w:t>
            </w:r>
            <w:r w:rsidRPr="00C3040D">
              <w:rPr>
                <w:rStyle w:val="c9dxtc"/>
                <w:color w:val="000000"/>
                <w:sz w:val="14"/>
                <w:szCs w:val="14"/>
                <w:lang w:val="en-GB"/>
              </w:rPr>
              <w:t> 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Lindenmayer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D., and </w:t>
            </w:r>
            <w:proofErr w:type="spellStart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Bowd</w:t>
            </w:r>
            <w:proofErr w:type="spellEnd"/>
            <w:r w:rsidRPr="00C3040D">
              <w:rPr>
                <w:rStyle w:val="c9dxtc"/>
                <w:rFonts w:ascii="Arial" w:hAnsi="Arial" w:cs="Arial"/>
                <w:color w:val="000000"/>
                <w:sz w:val="22"/>
                <w:szCs w:val="22"/>
                <w:lang w:val="en-GB"/>
              </w:rPr>
              <w:t>, E. 2022. Critical Ecological Roles, Structural Attributes and Conservation of Old Growth Forest: Lessons from A Case Study of Australian Mountain Ash Forests. </w:t>
            </w:r>
            <w:proofErr w:type="spellStart"/>
            <w:r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Frontiers</w:t>
            </w:r>
            <w:proofErr w:type="spellEnd"/>
            <w:r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Forests</w:t>
            </w:r>
            <w:proofErr w:type="spellEnd"/>
            <w:r>
              <w:rPr>
                <w:rStyle w:val="c9dxtc"/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and Global Change</w:t>
            </w:r>
            <w:r>
              <w:rPr>
                <w:rStyle w:val="c9dxtc"/>
                <w:rFonts w:ascii="Arial" w:hAnsi="Arial" w:cs="Arial"/>
                <w:color w:val="000000"/>
                <w:sz w:val="22"/>
                <w:szCs w:val="22"/>
              </w:rPr>
              <w:t> 5: 878570. </w:t>
            </w:r>
            <w:r>
              <w:rPr>
                <w:rStyle w:val="c9dxtc"/>
                <w:rFonts w:ascii="Arial" w:hAnsi="Arial" w:cs="Arial"/>
                <w:color w:val="0000FF"/>
                <w:sz w:val="22"/>
                <w:szCs w:val="22"/>
                <w:u w:val="single"/>
              </w:rPr>
              <w:t>DOI: 10.3389/ffgc.2022.878570</w:t>
            </w:r>
          </w:p>
          <w:p w:rsidR="00394768" w:rsidRDefault="00394768" w:rsidP="001E5441">
            <w:pPr>
              <w:spacing w:line="360" w:lineRule="auto"/>
            </w:pPr>
          </w:p>
        </w:tc>
      </w:tr>
      <w:tr w:rsidR="00394768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Default="00D538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Metadata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0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768" w:rsidRPr="00FC1A6B" w:rsidRDefault="00D53870">
            <w:pPr>
              <w:rPr>
                <w:b/>
                <w:i/>
                <w:color w:val="0A0A0A"/>
                <w:sz w:val="21"/>
                <w:szCs w:val="21"/>
                <w:highlight w:val="white"/>
              </w:rPr>
            </w:pPr>
            <w:r>
              <w:rPr>
                <w:i/>
              </w:rPr>
              <w:t xml:space="preserve">Name: </w:t>
            </w:r>
            <w:r w:rsidR="00FC1A6B" w:rsidRPr="00FC1A6B">
              <w:rPr>
                <w:b/>
                <w:i/>
              </w:rPr>
              <w:t xml:space="preserve">Land </w:t>
            </w:r>
            <w:proofErr w:type="spellStart"/>
            <w:r w:rsidR="00FC1A6B" w:rsidRPr="00FC1A6B">
              <w:rPr>
                <w:b/>
                <w:i/>
              </w:rPr>
              <w:t>cover</w:t>
            </w:r>
            <w:proofErr w:type="spellEnd"/>
            <w:r w:rsidR="00FC1A6B" w:rsidRPr="00FC1A6B">
              <w:rPr>
                <w:b/>
                <w:i/>
              </w:rPr>
              <w:t xml:space="preserve"> </w:t>
            </w:r>
            <w:proofErr w:type="spellStart"/>
            <w:r w:rsidR="00FC1A6B" w:rsidRPr="00FC1A6B">
              <w:rPr>
                <w:b/>
                <w:i/>
              </w:rPr>
              <w:t>classification</w:t>
            </w:r>
            <w:proofErr w:type="spellEnd"/>
            <w:r w:rsidR="00FC1A6B" w:rsidRPr="00FC1A6B">
              <w:rPr>
                <w:b/>
                <w:i/>
              </w:rPr>
              <w:t xml:space="preserve"> </w:t>
            </w:r>
            <w:proofErr w:type="spellStart"/>
            <w:r w:rsidR="00FC1A6B" w:rsidRPr="00FC1A6B">
              <w:rPr>
                <w:b/>
                <w:i/>
              </w:rPr>
              <w:t>and</w:t>
            </w:r>
            <w:proofErr w:type="spellEnd"/>
            <w:r w:rsidR="00FC1A6B" w:rsidRPr="00FC1A6B">
              <w:rPr>
                <w:b/>
                <w:i/>
              </w:rPr>
              <w:t xml:space="preserve"> </w:t>
            </w:r>
            <w:proofErr w:type="spellStart"/>
            <w:r w:rsidR="00FC1A6B" w:rsidRPr="00FC1A6B">
              <w:rPr>
                <w:b/>
                <w:i/>
              </w:rPr>
              <w:t>detection</w:t>
            </w:r>
            <w:proofErr w:type="spellEnd"/>
          </w:p>
          <w:p w:rsidR="00394768" w:rsidRDefault="00D53870">
            <w:pPr>
              <w:rPr>
                <w:i/>
              </w:rPr>
            </w:pPr>
            <w:r>
              <w:rPr>
                <w:i/>
              </w:rPr>
              <w:t xml:space="preserve">Learning </w:t>
            </w:r>
            <w:proofErr w:type="spellStart"/>
            <w:r>
              <w:rPr>
                <w:i/>
              </w:rPr>
              <w:t>ResourceType</w:t>
            </w:r>
            <w:proofErr w:type="spellEnd"/>
            <w:r>
              <w:rPr>
                <w:i/>
              </w:rPr>
              <w:t xml:space="preserve">: </w:t>
            </w:r>
            <w:r w:rsidR="00EA1DF4">
              <w:rPr>
                <w:i/>
              </w:rPr>
              <w:t>Open Ressource</w:t>
            </w:r>
          </w:p>
          <w:p w:rsidR="00394768" w:rsidRDefault="00D53870">
            <w:pPr>
              <w:rPr>
                <w:i/>
              </w:rPr>
            </w:pPr>
            <w:r>
              <w:rPr>
                <w:i/>
              </w:rPr>
              <w:t xml:space="preserve">Description: </w:t>
            </w:r>
            <w:r w:rsidR="00EA1DF4" w:rsidRPr="00EA1DF4">
              <w:rPr>
                <w:i/>
              </w:rPr>
              <w:t xml:space="preserve">This </w:t>
            </w:r>
            <w:proofErr w:type="spellStart"/>
            <w:r w:rsidR="00EA1DF4" w:rsidRPr="00EA1DF4">
              <w:rPr>
                <w:i/>
              </w:rPr>
              <w:t>course</w:t>
            </w:r>
            <w:proofErr w:type="spellEnd"/>
            <w:r w:rsidR="00EA1DF4" w:rsidRPr="00EA1DF4">
              <w:rPr>
                <w:i/>
              </w:rPr>
              <w:t xml:space="preserve"> </w:t>
            </w:r>
            <w:proofErr w:type="spellStart"/>
            <w:r w:rsidR="00EA1DF4" w:rsidRPr="00EA1DF4">
              <w:rPr>
                <w:i/>
              </w:rPr>
              <w:t>is</w:t>
            </w:r>
            <w:proofErr w:type="spellEnd"/>
            <w:r w:rsidR="00EA1DF4" w:rsidRPr="00EA1DF4">
              <w:rPr>
                <w:i/>
              </w:rPr>
              <w:t xml:space="preserve"> 2 </w:t>
            </w:r>
            <w:proofErr w:type="spellStart"/>
            <w:r w:rsidR="00EA1DF4" w:rsidRPr="00EA1DF4">
              <w:rPr>
                <w:i/>
              </w:rPr>
              <w:t>modules</w:t>
            </w:r>
            <w:proofErr w:type="spellEnd"/>
            <w:r w:rsidR="00EA1DF4" w:rsidRPr="00EA1DF4">
              <w:rPr>
                <w:i/>
              </w:rPr>
              <w:t xml:space="preserve"> </w:t>
            </w:r>
            <w:proofErr w:type="spellStart"/>
            <w:r w:rsidR="00EA1DF4" w:rsidRPr="00EA1DF4">
              <w:rPr>
                <w:i/>
              </w:rPr>
              <w:t>to</w:t>
            </w:r>
            <w:proofErr w:type="spellEnd"/>
            <w:r w:rsidR="00EA1DF4" w:rsidRPr="00EA1DF4">
              <w:rPr>
                <w:i/>
              </w:rPr>
              <w:t xml:space="preserve"> Guide on </w:t>
            </w:r>
            <w:r w:rsidR="00EA1DF4" w:rsidRPr="00EA1DF4">
              <w:rPr>
                <w:i/>
              </w:rPr>
              <w:t xml:space="preserve">Land Cover </w:t>
            </w:r>
            <w:proofErr w:type="spellStart"/>
            <w:r w:rsidR="00EA1DF4" w:rsidRPr="00EA1DF4">
              <w:rPr>
                <w:i/>
              </w:rPr>
              <w:t>classification</w:t>
            </w:r>
            <w:proofErr w:type="spellEnd"/>
            <w:r w:rsidR="00EA1DF4" w:rsidRPr="00EA1DF4">
              <w:rPr>
                <w:i/>
              </w:rPr>
              <w:t xml:space="preserve"> </w:t>
            </w:r>
            <w:proofErr w:type="spellStart"/>
            <w:r w:rsidR="00EA1DF4" w:rsidRPr="00EA1DF4">
              <w:rPr>
                <w:i/>
              </w:rPr>
              <w:t>and</w:t>
            </w:r>
            <w:proofErr w:type="spellEnd"/>
            <w:r w:rsidR="00EA1DF4" w:rsidRPr="00EA1DF4">
              <w:rPr>
                <w:i/>
              </w:rPr>
              <w:t xml:space="preserve"> </w:t>
            </w:r>
            <w:proofErr w:type="spellStart"/>
            <w:r w:rsidR="00EA1DF4" w:rsidRPr="00EA1DF4">
              <w:rPr>
                <w:i/>
              </w:rPr>
              <w:t>detection</w:t>
            </w:r>
            <w:proofErr w:type="spellEnd"/>
            <w:r w:rsidR="00EA1DF4">
              <w:t xml:space="preserve"> </w:t>
            </w:r>
          </w:p>
          <w:p w:rsidR="00394768" w:rsidRDefault="00D53870">
            <w:pPr>
              <w:rPr>
                <w:i/>
              </w:rPr>
            </w:pPr>
            <w:proofErr w:type="spellStart"/>
            <w:r>
              <w:rPr>
                <w:i/>
              </w:rPr>
              <w:t>Keyword</w:t>
            </w:r>
            <w:proofErr w:type="spellEnd"/>
            <w:r>
              <w:rPr>
                <w:i/>
              </w:rPr>
              <w:t>(s):</w:t>
            </w:r>
            <w:r w:rsidR="001E5441">
              <w:t xml:space="preserve"> </w:t>
            </w:r>
            <w:r w:rsidR="001E5441" w:rsidRPr="001E5441">
              <w:rPr>
                <w:i/>
              </w:rPr>
              <w:t xml:space="preserve">Remote </w:t>
            </w:r>
            <w:proofErr w:type="spellStart"/>
            <w:r w:rsidR="001E5441" w:rsidRPr="001E5441">
              <w:rPr>
                <w:i/>
              </w:rPr>
              <w:t>Sensing</w:t>
            </w:r>
            <w:proofErr w:type="spellEnd"/>
            <w:r w:rsidR="001E5441" w:rsidRPr="001E5441">
              <w:rPr>
                <w:i/>
              </w:rPr>
              <w:t xml:space="preserve">, Land Cover, QGIS, </w:t>
            </w:r>
            <w:proofErr w:type="spellStart"/>
            <w:r w:rsidR="001E5441" w:rsidRPr="001E5441">
              <w:rPr>
                <w:i/>
              </w:rPr>
              <w:t>RStudio</w:t>
            </w:r>
            <w:proofErr w:type="spellEnd"/>
            <w:r w:rsidR="001E5441" w:rsidRPr="001E5441">
              <w:rPr>
                <w:i/>
              </w:rPr>
              <w:t xml:space="preserve">, Open Educational </w:t>
            </w:r>
            <w:proofErr w:type="spellStart"/>
            <w:r w:rsidR="001E5441" w:rsidRPr="001E5441">
              <w:rPr>
                <w:i/>
              </w:rPr>
              <w:t>Resource</w:t>
            </w:r>
            <w:proofErr w:type="spellEnd"/>
          </w:p>
          <w:p w:rsidR="00394768" w:rsidRDefault="00D53870">
            <w:proofErr w:type="spellStart"/>
            <w:r>
              <w:rPr>
                <w:i/>
              </w:rPr>
              <w:t>Author</w:t>
            </w:r>
            <w:proofErr w:type="spellEnd"/>
            <w:r>
              <w:rPr>
                <w:i/>
              </w:rPr>
              <w:t>(s):</w:t>
            </w:r>
            <w:r w:rsidR="00FC1A6B">
              <w:rPr>
                <w:i/>
              </w:rPr>
              <w:t xml:space="preserve"> Eric MANIRAGABA, </w:t>
            </w:r>
            <w:proofErr w:type="spellStart"/>
            <w:r w:rsidR="00FC1A6B">
              <w:rPr>
                <w:i/>
              </w:rPr>
              <w:t>Jothum</w:t>
            </w:r>
            <w:proofErr w:type="spellEnd"/>
            <w:r w:rsidR="00FC1A6B">
              <w:rPr>
                <w:i/>
              </w:rPr>
              <w:t xml:space="preserve"> ANYURU, </w:t>
            </w:r>
            <w:proofErr w:type="spellStart"/>
            <w:r w:rsidR="00FC1A6B">
              <w:rPr>
                <w:i/>
              </w:rPr>
              <w:t>Shréyan</w:t>
            </w:r>
            <w:proofErr w:type="spellEnd"/>
            <w:r w:rsidR="00FC1A6B">
              <w:rPr>
                <w:i/>
              </w:rPr>
              <w:t xml:space="preserve"> MAHARAJ, Clara AWUOR, Ari UTOMO</w:t>
            </w:r>
          </w:p>
          <w:p w:rsidR="00394768" w:rsidRDefault="00D53870">
            <w:pPr>
              <w:rPr>
                <w:i/>
              </w:rPr>
            </w:pPr>
            <w:r>
              <w:rPr>
                <w:i/>
              </w:rPr>
              <w:t xml:space="preserve">Language: </w:t>
            </w:r>
            <w:r w:rsidR="001E5441">
              <w:rPr>
                <w:i/>
              </w:rPr>
              <w:t>English</w:t>
            </w:r>
          </w:p>
          <w:p w:rsidR="00394768" w:rsidRDefault="00D53870">
            <w:pPr>
              <w:rPr>
                <w:i/>
              </w:rPr>
            </w:pPr>
            <w:proofErr w:type="spellStart"/>
            <w:r>
              <w:rPr>
                <w:i/>
              </w:rPr>
              <w:t>License</w:t>
            </w:r>
            <w:proofErr w:type="spellEnd"/>
            <w:r>
              <w:rPr>
                <w:i/>
              </w:rPr>
              <w:t xml:space="preserve">: </w:t>
            </w:r>
            <w:r w:rsidR="00EA1DF4">
              <w:t xml:space="preserve">This </w:t>
            </w:r>
            <w:proofErr w:type="spellStart"/>
            <w:r w:rsidR="00EA1DF4">
              <w:t>work</w:t>
            </w:r>
            <w:proofErr w:type="spellEnd"/>
            <w:r w:rsidR="00EA1DF4">
              <w:t xml:space="preserve"> </w:t>
            </w:r>
            <w:proofErr w:type="spellStart"/>
            <w:r w:rsidR="00EA1DF4">
              <w:t>is</w:t>
            </w:r>
            <w:proofErr w:type="spellEnd"/>
            <w:r w:rsidR="00EA1DF4">
              <w:t xml:space="preserve"> </w:t>
            </w:r>
            <w:proofErr w:type="spellStart"/>
            <w:r w:rsidR="00EA1DF4">
              <w:t>licensed</w:t>
            </w:r>
            <w:proofErr w:type="spellEnd"/>
            <w:r w:rsidR="00EA1DF4">
              <w:t xml:space="preserve"> </w:t>
            </w:r>
            <w:proofErr w:type="spellStart"/>
            <w:r w:rsidR="00EA1DF4">
              <w:t>under</w:t>
            </w:r>
            <w:proofErr w:type="spellEnd"/>
            <w:r w:rsidR="00EA1DF4">
              <w:t xml:space="preserve"> a Creative </w:t>
            </w:r>
            <w:proofErr w:type="spellStart"/>
            <w:r w:rsidR="00EA1DF4">
              <w:t>Commons</w:t>
            </w:r>
            <w:proofErr w:type="spellEnd"/>
            <w:r w:rsidR="00EA1DF4">
              <w:t xml:space="preserve"> </w:t>
            </w:r>
            <w:proofErr w:type="spellStart"/>
            <w:r w:rsidR="00EA1DF4">
              <w:t>Attribution-ShareAlike</w:t>
            </w:r>
            <w:proofErr w:type="spellEnd"/>
            <w:r w:rsidR="00EA1DF4">
              <w:t xml:space="preserve"> 4.0 International </w:t>
            </w:r>
            <w:proofErr w:type="spellStart"/>
            <w:r w:rsidR="00EA1DF4">
              <w:t>License</w:t>
            </w:r>
            <w:proofErr w:type="spellEnd"/>
            <w:r w:rsidR="00EA1DF4">
              <w:t>.</w:t>
            </w:r>
          </w:p>
          <w:p w:rsidR="00394768" w:rsidRDefault="00D53870">
            <w:pPr>
              <w:rPr>
                <w:i/>
              </w:rPr>
            </w:pPr>
            <w:proofErr w:type="spellStart"/>
            <w:r>
              <w:rPr>
                <w:i/>
              </w:rPr>
              <w:t>Creation</w:t>
            </w:r>
            <w:proofErr w:type="spellEnd"/>
            <w:r>
              <w:rPr>
                <w:i/>
              </w:rPr>
              <w:t xml:space="preserve"> Date: </w:t>
            </w:r>
            <w:r w:rsidR="001E5441">
              <w:rPr>
                <w:i/>
              </w:rPr>
              <w:t>September 2025</w:t>
            </w:r>
          </w:p>
        </w:tc>
      </w:tr>
    </w:tbl>
    <w:p w:rsidR="00394768" w:rsidRDefault="00394768">
      <w:pPr>
        <w:ind w:hanging="850"/>
        <w:rPr>
          <w:b/>
          <w:u w:val="single"/>
        </w:rPr>
      </w:pPr>
    </w:p>
    <w:p w:rsidR="00394768" w:rsidRDefault="00394768">
      <w:pPr>
        <w:ind w:hanging="850"/>
      </w:pPr>
    </w:p>
    <w:p w:rsidR="00FC1A6B" w:rsidRDefault="00FC1A6B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394768" w:rsidRDefault="00D53870">
      <w:pPr>
        <w:ind w:hanging="850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Section</w:t>
      </w:r>
      <w:proofErr w:type="spellEnd"/>
      <w:r>
        <w:rPr>
          <w:b/>
          <w:u w:val="single"/>
        </w:rPr>
        <w:t xml:space="preserve"> 2:  Input</w:t>
      </w:r>
    </w:p>
    <w:p w:rsidR="00394768" w:rsidRDefault="00394768">
      <w:pPr>
        <w:rPr>
          <w:b/>
          <w:u w:val="single"/>
        </w:rPr>
      </w:pPr>
    </w:p>
    <w:tbl>
      <w:tblPr>
        <w:tblStyle w:val="a0"/>
        <w:tblW w:w="14760" w:type="dxa"/>
        <w:tblInd w:w="-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60"/>
      </w:tblGrid>
      <w:tr w:rsidR="00394768">
        <w:tc>
          <w:tcPr>
            <w:tcW w:w="14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BD6" w:rsidRPr="006B57B1" w:rsidRDefault="002B1BD6" w:rsidP="002B1BD6">
            <w:pPr>
              <w:rPr>
                <w:b/>
                <w:sz w:val="28"/>
                <w:szCs w:val="28"/>
              </w:rPr>
            </w:pPr>
            <w:r w:rsidRPr="006B57B1">
              <w:rPr>
                <w:b/>
                <w:sz w:val="28"/>
                <w:szCs w:val="28"/>
              </w:rPr>
              <w:t>Modul</w:t>
            </w:r>
            <w:r w:rsidR="000F1B95">
              <w:rPr>
                <w:b/>
                <w:sz w:val="28"/>
                <w:szCs w:val="28"/>
              </w:rPr>
              <w:t>e</w:t>
            </w:r>
            <w:r w:rsidRPr="006B57B1">
              <w:rPr>
                <w:b/>
                <w:sz w:val="28"/>
                <w:szCs w:val="28"/>
              </w:rPr>
              <w:t xml:space="preserve"> 1  Land Cover </w:t>
            </w:r>
            <w:proofErr w:type="spellStart"/>
            <w:r w:rsidRPr="006B57B1">
              <w:rPr>
                <w:b/>
                <w:sz w:val="28"/>
                <w:szCs w:val="28"/>
              </w:rPr>
              <w:t>Classification</w:t>
            </w:r>
            <w:proofErr w:type="spellEnd"/>
          </w:p>
          <w:p w:rsidR="006B57B1" w:rsidRDefault="006B57B1" w:rsidP="002B1BD6"/>
          <w:p w:rsidR="00A52D47" w:rsidRDefault="00A52D47" w:rsidP="002B1BD6">
            <w:r w:rsidRPr="00A52D47">
              <w:t xml:space="preserve">In </w:t>
            </w:r>
            <w:proofErr w:type="spellStart"/>
            <w:r w:rsidRPr="00A52D47">
              <w:t>this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module</w:t>
            </w:r>
            <w:proofErr w:type="spellEnd"/>
            <w:r w:rsidRPr="00A52D47">
              <w:t xml:space="preserve"> on Land Cover </w:t>
            </w:r>
            <w:proofErr w:type="spellStart"/>
            <w:r w:rsidRPr="00A52D47">
              <w:t>Classification</w:t>
            </w:r>
            <w:proofErr w:type="spellEnd"/>
            <w:r w:rsidRPr="00A52D47">
              <w:t xml:space="preserve">, </w:t>
            </w:r>
            <w:proofErr w:type="spellStart"/>
            <w:r w:rsidRPr="00A52D47">
              <w:t>we</w:t>
            </w:r>
            <w:proofErr w:type="spellEnd"/>
            <w:r w:rsidRPr="00A52D47">
              <w:t xml:space="preserve"> will </w:t>
            </w:r>
            <w:proofErr w:type="spellStart"/>
            <w:r w:rsidRPr="00A52D47">
              <w:t>embark</w:t>
            </w:r>
            <w:proofErr w:type="spellEnd"/>
            <w:r w:rsidRPr="00A52D47">
              <w:t xml:space="preserve"> on a </w:t>
            </w:r>
            <w:proofErr w:type="spellStart"/>
            <w:r w:rsidRPr="00A52D47">
              <w:t>comprehensive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journey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to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understand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how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our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planet's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surface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is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mapped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and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monitored</w:t>
            </w:r>
            <w:proofErr w:type="spellEnd"/>
            <w:r w:rsidRPr="00A52D47">
              <w:t xml:space="preserve">. </w:t>
            </w:r>
            <w:proofErr w:type="spellStart"/>
            <w:r w:rsidRPr="00A52D47">
              <w:t>We</w:t>
            </w:r>
            <w:proofErr w:type="spellEnd"/>
            <w:r w:rsidRPr="00A52D47">
              <w:t xml:space="preserve"> will </w:t>
            </w:r>
            <w:proofErr w:type="spellStart"/>
            <w:r w:rsidRPr="00A52D47">
              <w:t>begin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with</w:t>
            </w:r>
            <w:proofErr w:type="spellEnd"/>
            <w:r w:rsidRPr="00A52D47">
              <w:t xml:space="preserve"> an </w:t>
            </w:r>
            <w:proofErr w:type="spellStart"/>
            <w:r w:rsidRPr="006B57B1">
              <w:rPr>
                <w:b/>
              </w:rPr>
              <w:t>Introdu</w:t>
            </w:r>
            <w:r w:rsidR="006B57B1" w:rsidRPr="006B57B1">
              <w:rPr>
                <w:b/>
              </w:rPr>
              <w:t>ction</w:t>
            </w:r>
            <w:proofErr w:type="spellEnd"/>
            <w:r w:rsidR="006B57B1" w:rsidRPr="006B57B1">
              <w:rPr>
                <w:b/>
              </w:rPr>
              <w:t xml:space="preserve"> </w:t>
            </w:r>
            <w:proofErr w:type="spellStart"/>
            <w:r w:rsidR="006B57B1" w:rsidRPr="006B57B1">
              <w:rPr>
                <w:b/>
              </w:rPr>
              <w:t>to</w:t>
            </w:r>
            <w:proofErr w:type="spellEnd"/>
            <w:r w:rsidR="006B57B1" w:rsidRPr="006B57B1">
              <w:rPr>
                <w:b/>
              </w:rPr>
              <w:t xml:space="preserve"> Land Cover Change</w:t>
            </w:r>
            <w:r w:rsidR="000F1B95">
              <w:rPr>
                <w:b/>
              </w:rPr>
              <w:t xml:space="preserve"> </w:t>
            </w:r>
            <w:proofErr w:type="spellStart"/>
            <w:r w:rsidRPr="00A52D47">
              <w:t>exploring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critical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importance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of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identifying</w:t>
            </w:r>
            <w:proofErr w:type="spellEnd"/>
            <w:r w:rsidRPr="00A52D47">
              <w:t xml:space="preserve"> different </w:t>
            </w:r>
            <w:proofErr w:type="spellStart"/>
            <w:r w:rsidRPr="00A52D47">
              <w:t>land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cover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ty</w:t>
            </w:r>
            <w:r w:rsidR="006B57B1">
              <w:t>pes</w:t>
            </w:r>
            <w:proofErr w:type="spellEnd"/>
            <w:r w:rsidR="006B57B1">
              <w:t xml:space="preserve"> </w:t>
            </w:r>
            <w:r w:rsidRPr="00A52D47">
              <w:t xml:space="preserve">such </w:t>
            </w:r>
            <w:proofErr w:type="spellStart"/>
            <w:r w:rsidRPr="00A52D47">
              <w:t>as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forests</w:t>
            </w:r>
            <w:proofErr w:type="spellEnd"/>
            <w:r w:rsidR="006B57B1">
              <w:t xml:space="preserve">, urban </w:t>
            </w:r>
            <w:proofErr w:type="spellStart"/>
            <w:r w:rsidR="006B57B1">
              <w:t>areas</w:t>
            </w:r>
            <w:proofErr w:type="spellEnd"/>
            <w:r w:rsidR="006B57B1">
              <w:t xml:space="preserve">, </w:t>
            </w:r>
            <w:proofErr w:type="spellStart"/>
            <w:r w:rsidR="006B57B1">
              <w:t>and</w:t>
            </w:r>
            <w:proofErr w:type="spellEnd"/>
            <w:r w:rsidR="006B57B1">
              <w:t xml:space="preserve"> </w:t>
            </w:r>
            <w:proofErr w:type="spellStart"/>
            <w:r w:rsidR="006B57B1">
              <w:t>water</w:t>
            </w:r>
            <w:proofErr w:type="spellEnd"/>
            <w:r w:rsidR="006B57B1">
              <w:t xml:space="preserve"> </w:t>
            </w:r>
            <w:proofErr w:type="spellStart"/>
            <w:r w:rsidR="006B57B1">
              <w:t>bodies</w:t>
            </w:r>
            <w:proofErr w:type="spellEnd"/>
            <w:r w:rsidR="000F1B95">
              <w:t xml:space="preserve"> </w:t>
            </w:r>
            <w:proofErr w:type="spellStart"/>
            <w:r w:rsidRPr="00A52D47">
              <w:t>and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analyzing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drivers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and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impacts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of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their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transformation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over</w:t>
            </w:r>
            <w:proofErr w:type="spellEnd"/>
            <w:r w:rsidRPr="00A52D47">
              <w:t xml:space="preserve"> time. The </w:t>
            </w:r>
            <w:proofErr w:type="spellStart"/>
            <w:r w:rsidRPr="00A52D47">
              <w:t>foundation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of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this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analysis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is</w:t>
            </w:r>
            <w:proofErr w:type="spellEnd"/>
            <w:r w:rsidRPr="00A52D47">
              <w:t xml:space="preserve"> </w:t>
            </w:r>
            <w:proofErr w:type="spellStart"/>
            <w:r w:rsidRPr="006B57B1">
              <w:rPr>
                <w:b/>
              </w:rPr>
              <w:t>Satellite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Imagery</w:t>
            </w:r>
            <w:proofErr w:type="spellEnd"/>
            <w:r w:rsidRPr="00A52D47">
              <w:t xml:space="preserve">, </w:t>
            </w:r>
            <w:proofErr w:type="spellStart"/>
            <w:r w:rsidRPr="00A52D47">
              <w:t>where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we</w:t>
            </w:r>
            <w:proofErr w:type="spellEnd"/>
            <w:r w:rsidRPr="00A52D47">
              <w:t xml:space="preserve"> will </w:t>
            </w:r>
            <w:proofErr w:type="spellStart"/>
            <w:r w:rsidRPr="00A52D47">
              <w:t>learn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about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the</w:t>
            </w:r>
            <w:proofErr w:type="spellEnd"/>
            <w:r w:rsidRPr="00A52D47">
              <w:t xml:space="preserve"> remote </w:t>
            </w:r>
            <w:proofErr w:type="spellStart"/>
            <w:r w:rsidRPr="00A52D47">
              <w:t>sensing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technology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that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provides</w:t>
            </w:r>
            <w:proofErr w:type="spellEnd"/>
            <w:r w:rsidRPr="00A52D47">
              <w:t xml:space="preserve"> a </w:t>
            </w:r>
            <w:proofErr w:type="spellStart"/>
            <w:r w:rsidRPr="00A52D47">
              <w:t>vast</w:t>
            </w:r>
            <w:proofErr w:type="spellEnd"/>
            <w:r w:rsidRPr="00A52D47">
              <w:t xml:space="preserve">, </w:t>
            </w:r>
            <w:proofErr w:type="spellStart"/>
            <w:r w:rsidRPr="00A52D47">
              <w:t>bird's-eye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view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of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the</w:t>
            </w:r>
            <w:proofErr w:type="spellEnd"/>
            <w:r w:rsidRPr="00A52D47">
              <w:t xml:space="preserve"> Earth, </w:t>
            </w:r>
            <w:proofErr w:type="spellStart"/>
            <w:r w:rsidRPr="00A52D47">
              <w:t>including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key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characteristics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of</w:t>
            </w:r>
            <w:proofErr w:type="spellEnd"/>
            <w:r w:rsidRPr="00A52D47">
              <w:t xml:space="preserve"> different </w:t>
            </w:r>
            <w:proofErr w:type="spellStart"/>
            <w:r w:rsidRPr="00A52D47">
              <w:t>satellite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sensors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and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data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products</w:t>
            </w:r>
            <w:proofErr w:type="spellEnd"/>
            <w:r w:rsidRPr="00A52D47">
              <w:t xml:space="preserve">. </w:t>
            </w:r>
            <w:proofErr w:type="spellStart"/>
            <w:r w:rsidRPr="00A52D47">
              <w:t>Finally</w:t>
            </w:r>
            <w:proofErr w:type="spellEnd"/>
            <w:r w:rsidRPr="00A52D47">
              <w:t xml:space="preserve">, </w:t>
            </w:r>
            <w:proofErr w:type="spellStart"/>
            <w:r w:rsidRPr="00A52D47">
              <w:t>we</w:t>
            </w:r>
            <w:proofErr w:type="spellEnd"/>
            <w:r w:rsidRPr="00A52D47">
              <w:t xml:space="preserve"> will bring </w:t>
            </w:r>
            <w:proofErr w:type="spellStart"/>
            <w:r w:rsidRPr="00A52D47">
              <w:t>these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concepts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together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by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diving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into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core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techniques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of</w:t>
            </w:r>
            <w:proofErr w:type="spellEnd"/>
            <w:r w:rsidRPr="00A52D47">
              <w:t xml:space="preserve"> </w:t>
            </w:r>
            <w:r w:rsidRPr="006B57B1">
              <w:rPr>
                <w:b/>
              </w:rPr>
              <w:t xml:space="preserve">Land Cover </w:t>
            </w:r>
            <w:proofErr w:type="spellStart"/>
            <w:r w:rsidRPr="006B57B1">
              <w:rPr>
                <w:b/>
              </w:rPr>
              <w:t>Classification</w:t>
            </w:r>
            <w:proofErr w:type="spellEnd"/>
            <w:r w:rsidRPr="00A52D47">
              <w:t xml:space="preserve">, </w:t>
            </w:r>
            <w:proofErr w:type="spellStart"/>
            <w:r w:rsidRPr="00A52D47">
              <w:t>where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you</w:t>
            </w:r>
            <w:proofErr w:type="spellEnd"/>
            <w:r w:rsidRPr="00A52D47">
              <w:t xml:space="preserve"> will </w:t>
            </w:r>
            <w:proofErr w:type="spellStart"/>
            <w:r w:rsidRPr="00A52D47">
              <w:t>learn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how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to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process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satellite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images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and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use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various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methods</w:t>
            </w:r>
            <w:proofErr w:type="spellEnd"/>
            <w:r w:rsidRPr="00A52D47">
              <w:t xml:space="preserve">, </w:t>
            </w:r>
            <w:proofErr w:type="spellStart"/>
            <w:r w:rsidRPr="00A52D47">
              <w:t>from</w:t>
            </w:r>
            <w:proofErr w:type="spellEnd"/>
            <w:r w:rsidRPr="00A52D47">
              <w:t xml:space="preserve"> traditional </w:t>
            </w:r>
            <w:proofErr w:type="spellStart"/>
            <w:r w:rsidRPr="00A52D47">
              <w:t>to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machine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learning</w:t>
            </w:r>
            <w:proofErr w:type="spellEnd"/>
            <w:r w:rsidRPr="00A52D47">
              <w:t xml:space="preserve">, </w:t>
            </w:r>
            <w:proofErr w:type="spellStart"/>
            <w:r w:rsidRPr="00A52D47">
              <w:t>to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automatically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categorize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pixels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into</w:t>
            </w:r>
            <w:proofErr w:type="spellEnd"/>
            <w:r w:rsidRPr="00A52D47">
              <w:t xml:space="preserve"> a </w:t>
            </w:r>
            <w:proofErr w:type="spellStart"/>
            <w:r w:rsidRPr="00A52D47">
              <w:t>meaningful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map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of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the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Earth's</w:t>
            </w:r>
            <w:proofErr w:type="spellEnd"/>
            <w:r w:rsidRPr="00A52D47">
              <w:t xml:space="preserve"> </w:t>
            </w:r>
            <w:proofErr w:type="spellStart"/>
            <w:r w:rsidRPr="00A52D47">
              <w:t>surface</w:t>
            </w:r>
            <w:proofErr w:type="spellEnd"/>
            <w:r w:rsidRPr="00A52D47">
              <w:t>.</w:t>
            </w:r>
          </w:p>
          <w:p w:rsidR="002B1BD6" w:rsidRDefault="002B1BD6" w:rsidP="002B1BD6"/>
          <w:p w:rsidR="00A52D47" w:rsidRPr="006B57B1" w:rsidRDefault="00A52D47" w:rsidP="00A52D47">
            <w:pPr>
              <w:rPr>
                <w:b/>
                <w:sz w:val="28"/>
                <w:szCs w:val="28"/>
              </w:rPr>
            </w:pPr>
            <w:r w:rsidRPr="006B57B1">
              <w:rPr>
                <w:b/>
                <w:sz w:val="28"/>
                <w:szCs w:val="28"/>
              </w:rPr>
              <w:t>Modul</w:t>
            </w:r>
            <w:r w:rsidR="000F1B95">
              <w:rPr>
                <w:b/>
                <w:sz w:val="28"/>
                <w:szCs w:val="28"/>
              </w:rPr>
              <w:t>e</w:t>
            </w:r>
            <w:r w:rsidRPr="006B57B1">
              <w:rPr>
                <w:b/>
                <w:sz w:val="28"/>
                <w:szCs w:val="28"/>
              </w:rPr>
              <w:t xml:space="preserve"> 2  </w:t>
            </w:r>
            <w:proofErr w:type="spellStart"/>
            <w:r w:rsidRPr="006B57B1">
              <w:rPr>
                <w:b/>
                <w:sz w:val="28"/>
                <w:szCs w:val="28"/>
              </w:rPr>
              <w:t>Geospatial</w:t>
            </w:r>
            <w:proofErr w:type="spellEnd"/>
            <w:r w:rsidRPr="006B57B1">
              <w:rPr>
                <w:b/>
                <w:sz w:val="28"/>
                <w:szCs w:val="28"/>
              </w:rPr>
              <w:t xml:space="preserve"> Technologies</w:t>
            </w:r>
          </w:p>
          <w:p w:rsidR="006B57B1" w:rsidRDefault="006B57B1" w:rsidP="00A52D47"/>
          <w:p w:rsidR="006B57B1" w:rsidRDefault="006B57B1" w:rsidP="00A52D47">
            <w:proofErr w:type="spellStart"/>
            <w:r>
              <w:t>Within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second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module</w:t>
            </w:r>
            <w:proofErr w:type="spellEnd"/>
            <w:r w:rsidRPr="006B57B1">
              <w:t xml:space="preserve"> on </w:t>
            </w:r>
            <w:proofErr w:type="spellStart"/>
            <w:r w:rsidRPr="006B57B1">
              <w:t>Geospatial</w:t>
            </w:r>
            <w:proofErr w:type="spellEnd"/>
            <w:r w:rsidRPr="006B57B1">
              <w:t xml:space="preserve"> Technologies will </w:t>
            </w:r>
            <w:proofErr w:type="spellStart"/>
            <w:r w:rsidRPr="006B57B1">
              <w:t>guide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you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through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the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key</w:t>
            </w:r>
            <w:proofErr w:type="spellEnd"/>
            <w:r w:rsidRPr="006B57B1">
              <w:t xml:space="preserve"> </w:t>
            </w:r>
            <w:proofErr w:type="spellStart"/>
            <w:r w:rsidRPr="006B57B1">
              <w:rPr>
                <w:b/>
              </w:rPr>
              <w:t>concepts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of</w:t>
            </w:r>
            <w:proofErr w:type="spellEnd"/>
            <w:r w:rsidRPr="006B57B1">
              <w:rPr>
                <w:b/>
              </w:rPr>
              <w:t xml:space="preserve"> remote </w:t>
            </w:r>
            <w:proofErr w:type="spellStart"/>
            <w:r w:rsidRPr="006B57B1">
              <w:rPr>
                <w:b/>
              </w:rPr>
              <w:t>sensing</w:t>
            </w:r>
            <w:proofErr w:type="spellEnd"/>
            <w:r w:rsidRPr="006B57B1">
              <w:t xml:space="preserve">. </w:t>
            </w:r>
            <w:proofErr w:type="spellStart"/>
            <w:r w:rsidRPr="006B57B1">
              <w:t>We</w:t>
            </w:r>
            <w:proofErr w:type="spellEnd"/>
            <w:r w:rsidRPr="006B57B1">
              <w:t xml:space="preserve"> will </w:t>
            </w:r>
            <w:proofErr w:type="spellStart"/>
            <w:r w:rsidRPr="006B57B1">
              <w:t>start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with</w:t>
            </w:r>
            <w:proofErr w:type="spellEnd"/>
            <w:r w:rsidRPr="006B57B1">
              <w:t xml:space="preserve"> a </w:t>
            </w:r>
            <w:proofErr w:type="spellStart"/>
            <w:r w:rsidRPr="006B57B1">
              <w:t>basic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introduction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to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the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principles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behind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gathering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information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about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the</w:t>
            </w:r>
            <w:proofErr w:type="spellEnd"/>
            <w:r w:rsidRPr="006B57B1">
              <w:t xml:space="preserve"> Earth </w:t>
            </w:r>
            <w:proofErr w:type="spellStart"/>
            <w:r w:rsidRPr="006B57B1">
              <w:t>from</w:t>
            </w:r>
            <w:proofErr w:type="spellEnd"/>
            <w:r w:rsidRPr="006B57B1">
              <w:t xml:space="preserve"> a </w:t>
            </w:r>
            <w:proofErr w:type="spellStart"/>
            <w:r w:rsidRPr="006B57B1">
              <w:t>distance</w:t>
            </w:r>
            <w:proofErr w:type="spellEnd"/>
            <w:r w:rsidRPr="006B57B1">
              <w:t xml:space="preserve">. Next, </w:t>
            </w:r>
            <w:proofErr w:type="spellStart"/>
            <w:r w:rsidRPr="006B57B1">
              <w:t>we</w:t>
            </w:r>
            <w:proofErr w:type="spellEnd"/>
            <w:r w:rsidRPr="006B57B1">
              <w:t xml:space="preserve"> will </w:t>
            </w:r>
            <w:proofErr w:type="spellStart"/>
            <w:r w:rsidRPr="006B57B1">
              <w:t>study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the</w:t>
            </w:r>
            <w:proofErr w:type="spellEnd"/>
            <w:r w:rsidRPr="006B57B1">
              <w:t xml:space="preserve"> different </w:t>
            </w:r>
            <w:proofErr w:type="spellStart"/>
            <w:r w:rsidRPr="006B57B1">
              <w:t>types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of</w:t>
            </w:r>
            <w:proofErr w:type="spellEnd"/>
            <w:r w:rsidRPr="006B57B1">
              <w:t xml:space="preserve"> </w:t>
            </w:r>
            <w:r w:rsidRPr="006B57B1">
              <w:rPr>
                <w:b/>
              </w:rPr>
              <w:t xml:space="preserve">remote </w:t>
            </w:r>
            <w:proofErr w:type="spellStart"/>
            <w:r w:rsidRPr="006B57B1">
              <w:rPr>
                <w:b/>
              </w:rPr>
              <w:t>sensing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data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and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the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platforms</w:t>
            </w:r>
            <w:proofErr w:type="spellEnd"/>
            <w:r w:rsidRPr="006B57B1">
              <w:t xml:space="preserve">, </w:t>
            </w:r>
            <w:proofErr w:type="spellStart"/>
            <w:r w:rsidRPr="006B57B1">
              <w:t>like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satellites</w:t>
            </w:r>
            <w:proofErr w:type="spellEnd"/>
            <w:r w:rsidRPr="006B57B1">
              <w:t xml:space="preserve">, </w:t>
            </w:r>
            <w:proofErr w:type="spellStart"/>
            <w:r w:rsidRPr="006B57B1">
              <w:t>that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collect</w:t>
            </w:r>
            <w:proofErr w:type="spellEnd"/>
            <w:r w:rsidRPr="006B57B1">
              <w:t xml:space="preserve"> it. </w:t>
            </w:r>
            <w:proofErr w:type="spellStart"/>
            <w:r w:rsidRPr="006B57B1">
              <w:t>You</w:t>
            </w:r>
            <w:proofErr w:type="spellEnd"/>
            <w:r w:rsidRPr="006B57B1">
              <w:t xml:space="preserve"> will </w:t>
            </w:r>
            <w:proofErr w:type="spellStart"/>
            <w:r w:rsidRPr="006B57B1">
              <w:t>then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learn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how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to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use</w:t>
            </w:r>
            <w:proofErr w:type="spellEnd"/>
            <w:r w:rsidRPr="006B57B1">
              <w:t xml:space="preserve"> </w:t>
            </w:r>
            <w:proofErr w:type="spellStart"/>
            <w:r w:rsidRPr="006B57B1">
              <w:rPr>
                <w:b/>
              </w:rPr>
              <w:t>software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to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perform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land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cover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classification</w:t>
            </w:r>
            <w:proofErr w:type="spellEnd"/>
            <w:r w:rsidRPr="006B57B1">
              <w:t xml:space="preserve">, </w:t>
            </w:r>
            <w:proofErr w:type="spellStart"/>
            <w:r w:rsidRPr="006B57B1">
              <w:t>which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is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the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process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of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creating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maps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from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images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to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identify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features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like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forests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or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cities</w:t>
            </w:r>
            <w:proofErr w:type="spellEnd"/>
            <w:r w:rsidRPr="006B57B1">
              <w:t xml:space="preserve">. </w:t>
            </w:r>
            <w:proofErr w:type="spellStart"/>
            <w:r w:rsidRPr="006B57B1">
              <w:t>Finally</w:t>
            </w:r>
            <w:proofErr w:type="spellEnd"/>
            <w:r w:rsidRPr="006B57B1">
              <w:t xml:space="preserve">, </w:t>
            </w:r>
            <w:proofErr w:type="spellStart"/>
            <w:r w:rsidRPr="006B57B1">
              <w:t>we</w:t>
            </w:r>
            <w:proofErr w:type="spellEnd"/>
            <w:r w:rsidRPr="006B57B1">
              <w:t xml:space="preserve"> will </w:t>
            </w:r>
            <w:proofErr w:type="spellStart"/>
            <w:r w:rsidRPr="006B57B1">
              <w:t>explore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the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important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applications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of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this</w:t>
            </w:r>
            <w:proofErr w:type="spellEnd"/>
            <w:r w:rsidRPr="006B57B1">
              <w:rPr>
                <w:b/>
              </w:rPr>
              <w:t xml:space="preserve"> </w:t>
            </w:r>
            <w:proofErr w:type="spellStart"/>
            <w:r w:rsidRPr="006B57B1">
              <w:rPr>
                <w:b/>
              </w:rPr>
              <w:t>technology</w:t>
            </w:r>
            <w:proofErr w:type="spellEnd"/>
            <w:r w:rsidRPr="006B57B1">
              <w:rPr>
                <w:b/>
              </w:rPr>
              <w:t xml:space="preserve"> in </w:t>
            </w:r>
            <w:proofErr w:type="spellStart"/>
            <w:r w:rsidRPr="006B57B1">
              <w:rPr>
                <w:b/>
              </w:rPr>
              <w:t>fields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like</w:t>
            </w:r>
            <w:proofErr w:type="spellEnd"/>
            <w:r w:rsidRPr="006B57B1">
              <w:t xml:space="preserve"> environmental </w:t>
            </w:r>
            <w:proofErr w:type="spellStart"/>
            <w:r w:rsidRPr="006B57B1">
              <w:t>monitoring</w:t>
            </w:r>
            <w:proofErr w:type="spellEnd"/>
            <w:r w:rsidRPr="006B57B1">
              <w:t xml:space="preserve"> </w:t>
            </w:r>
            <w:proofErr w:type="spellStart"/>
            <w:r w:rsidRPr="006B57B1">
              <w:t>and</w:t>
            </w:r>
            <w:proofErr w:type="spellEnd"/>
            <w:r w:rsidRPr="006B57B1">
              <w:t xml:space="preserve"> urban </w:t>
            </w:r>
            <w:proofErr w:type="spellStart"/>
            <w:r w:rsidRPr="006B57B1">
              <w:t>planning</w:t>
            </w:r>
            <w:proofErr w:type="spellEnd"/>
            <w:r w:rsidRPr="006B57B1">
              <w:t>.</w:t>
            </w:r>
          </w:p>
        </w:tc>
      </w:tr>
    </w:tbl>
    <w:p w:rsidR="00394768" w:rsidRDefault="00394768">
      <w:pPr>
        <w:ind w:hanging="850"/>
      </w:pPr>
    </w:p>
    <w:p w:rsidR="00394768" w:rsidRDefault="00394768">
      <w:pPr>
        <w:ind w:hanging="850"/>
      </w:pPr>
    </w:p>
    <w:p w:rsidR="00394768" w:rsidRDefault="00D53870">
      <w:pPr>
        <w:ind w:hanging="850"/>
        <w:rPr>
          <w:b/>
          <w:u w:val="single"/>
        </w:rPr>
      </w:pPr>
      <w:proofErr w:type="spellStart"/>
      <w:r>
        <w:rPr>
          <w:b/>
          <w:u w:val="single"/>
        </w:rPr>
        <w:t>Section</w:t>
      </w:r>
      <w:proofErr w:type="spellEnd"/>
      <w:r>
        <w:rPr>
          <w:b/>
          <w:u w:val="single"/>
        </w:rPr>
        <w:t xml:space="preserve"> 3:  </w:t>
      </w:r>
      <w:proofErr w:type="spellStart"/>
      <w:r>
        <w:rPr>
          <w:b/>
          <w:u w:val="single"/>
        </w:rPr>
        <w:t>Application</w:t>
      </w:r>
      <w:proofErr w:type="spellEnd"/>
      <w:r>
        <w:rPr>
          <w:b/>
          <w:u w:val="single"/>
        </w:rPr>
        <w:t xml:space="preserve"> / Learning </w:t>
      </w:r>
      <w:proofErr w:type="spellStart"/>
      <w:r>
        <w:rPr>
          <w:b/>
          <w:u w:val="single"/>
        </w:rPr>
        <w:t>Activities</w:t>
      </w:r>
      <w:proofErr w:type="spellEnd"/>
      <w:r>
        <w:rPr>
          <w:b/>
          <w:u w:val="single"/>
        </w:rPr>
        <w:t xml:space="preserve"> / Tasks</w:t>
      </w:r>
    </w:p>
    <w:p w:rsidR="00394768" w:rsidRDefault="00394768">
      <w:pPr>
        <w:rPr>
          <w:b/>
          <w:u w:val="single"/>
        </w:rPr>
      </w:pPr>
    </w:p>
    <w:tbl>
      <w:tblPr>
        <w:tblStyle w:val="a1"/>
        <w:tblW w:w="14760" w:type="dxa"/>
        <w:tblInd w:w="-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60"/>
      </w:tblGrid>
      <w:tr w:rsidR="00394768">
        <w:tc>
          <w:tcPr>
            <w:tcW w:w="14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4027" w:rsidRDefault="00C3040D">
            <w:r>
              <w:t xml:space="preserve">This Unit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 w:rsidR="00234027">
              <w:t>reach</w:t>
            </w:r>
            <w:r>
              <w:t>ed</w:t>
            </w:r>
            <w:proofErr w:type="spellEnd"/>
            <w:r w:rsidR="00234027">
              <w:t xml:space="preserve"> online </w:t>
            </w:r>
            <w:proofErr w:type="spellStart"/>
            <w:r w:rsidR="00234027">
              <w:t>following</w:t>
            </w:r>
            <w:proofErr w:type="spellEnd"/>
            <w:r w:rsidR="00234027">
              <w:t xml:space="preserve"> </w:t>
            </w:r>
            <w:proofErr w:type="spellStart"/>
            <w:r w:rsidR="00234027">
              <w:t>this</w:t>
            </w:r>
            <w:proofErr w:type="spellEnd"/>
            <w:r w:rsidR="00234027">
              <w:t xml:space="preserve"> link:</w:t>
            </w:r>
            <w:r w:rsidR="003E17E5">
              <w:t xml:space="preserve"> </w:t>
            </w:r>
            <w:hyperlink r:id="rId8" w:history="1">
              <w:proofErr w:type="spellStart"/>
              <w:r w:rsidR="003E17E5">
                <w:rPr>
                  <w:rStyle w:val="Lienhypertexte"/>
                </w:rPr>
                <w:t>Halaman</w:t>
              </w:r>
              <w:proofErr w:type="spellEnd"/>
              <w:r w:rsidR="003E17E5">
                <w:rPr>
                  <w:rStyle w:val="Lienhypertexte"/>
                </w:rPr>
                <w:t xml:space="preserve"> </w:t>
              </w:r>
              <w:proofErr w:type="spellStart"/>
              <w:r w:rsidR="003E17E5">
                <w:rPr>
                  <w:rStyle w:val="Lienhypertexte"/>
                </w:rPr>
                <w:t>Muka</w:t>
              </w:r>
              <w:proofErr w:type="spellEnd"/>
            </w:hyperlink>
          </w:p>
          <w:p w:rsidR="00234027" w:rsidRDefault="00234027"/>
          <w:p w:rsidR="00234027" w:rsidRDefault="00234027">
            <w:proofErr w:type="spellStart"/>
            <w:r>
              <w:t>Interested</w:t>
            </w:r>
            <w:proofErr w:type="spellEnd"/>
            <w:r>
              <w:t xml:space="preserve"> </w:t>
            </w:r>
            <w:proofErr w:type="spellStart"/>
            <w:r>
              <w:t>learners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 </w:t>
            </w:r>
            <w:proofErr w:type="spellStart"/>
            <w:r>
              <w:t>studio</w:t>
            </w:r>
            <w:proofErr w:type="spellEnd"/>
            <w:r>
              <w:t xml:space="preserve"> in </w:t>
            </w:r>
            <w:proofErr w:type="spellStart"/>
            <w:r>
              <w:t>order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complete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following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t>;</w:t>
            </w:r>
            <w:r w:rsidR="00B97858">
              <w:t xml:space="preserve"> </w:t>
            </w:r>
            <w:hyperlink r:id="rId9" w:history="1">
              <w:r w:rsidR="00B97858">
                <w:rPr>
                  <w:rStyle w:val="Lienhypertexte"/>
                </w:rPr>
                <w:t>R_Basics_for_data_analysis.ppt - Microsoft PowerPoint Online</w:t>
              </w:r>
            </w:hyperlink>
          </w:p>
          <w:p w:rsidR="00234027" w:rsidRDefault="00B97858">
            <w:r>
              <w:t xml:space="preserve">R Scripts </w:t>
            </w:r>
            <w:r w:rsidR="00BD32E7">
              <w:t xml:space="preserve">: </w:t>
            </w:r>
            <w:hyperlink r:id="rId10" w:history="1">
              <w:r w:rsidR="00BD32E7" w:rsidRPr="0050026E">
                <w:rPr>
                  <w:rStyle w:val="Lienhypertexte"/>
                  <w:sz w:val="20"/>
                  <w:szCs w:val="20"/>
                </w:rPr>
                <w:t>https://onedrive.live.com/?redeem=aHR0cHM6Ly8xZHJ2Lm1zL2YvYy8xMGQwYzQ0OThlMzEwMGM3L0V0X0UzRzBfTHloUG56ZlB5cFpiaFU0QmpYNzd0cXR4SGEySUE1MWFrYWhPc3c%5FZT0yWkNub1k&amp;id=10D0C4498E3100C7%21se9ca897a1c2141db9c586d6b3e707531&amp;cid=10D0C4498E3100C7&amp;sb=name&amp;sd=1</w:t>
              </w:r>
            </w:hyperlink>
            <w:r w:rsidR="00BD32E7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3E17E5" w:rsidRDefault="003E17E5" w:rsidP="003E17E5">
            <w:r>
              <w:lastRenderedPageBreak/>
              <w:t xml:space="preserve"> </w:t>
            </w:r>
          </w:p>
        </w:tc>
      </w:tr>
    </w:tbl>
    <w:p w:rsidR="00394768" w:rsidRDefault="00394768">
      <w:pPr>
        <w:ind w:hanging="850"/>
      </w:pPr>
    </w:p>
    <w:p w:rsidR="00394768" w:rsidRDefault="00394768">
      <w:pPr>
        <w:ind w:hanging="850"/>
      </w:pPr>
    </w:p>
    <w:p w:rsidR="00FC1A6B" w:rsidRDefault="00FC1A6B" w:rsidP="00FC1A6B">
      <w:pPr>
        <w:ind w:hanging="850"/>
        <w:rPr>
          <w:b/>
          <w:u w:val="single"/>
        </w:rPr>
      </w:pPr>
    </w:p>
    <w:p w:rsidR="00C3040D" w:rsidRDefault="00D53870" w:rsidP="00FC1A6B">
      <w:pPr>
        <w:ind w:hanging="850"/>
        <w:rPr>
          <w:b/>
          <w:u w:val="single"/>
        </w:rPr>
      </w:pPr>
      <w:proofErr w:type="spellStart"/>
      <w:r>
        <w:rPr>
          <w:b/>
          <w:u w:val="single"/>
        </w:rPr>
        <w:t>Section</w:t>
      </w:r>
      <w:proofErr w:type="spellEnd"/>
      <w:r>
        <w:rPr>
          <w:b/>
          <w:u w:val="single"/>
        </w:rPr>
        <w:t xml:space="preserve"> 4:  Assessment </w:t>
      </w:r>
      <w:proofErr w:type="spellStart"/>
      <w:r>
        <w:rPr>
          <w:b/>
          <w:u w:val="single"/>
        </w:rPr>
        <w:t>and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Wrap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up</w:t>
      </w:r>
      <w:proofErr w:type="spellEnd"/>
    </w:p>
    <w:p w:rsidR="00FC1A6B" w:rsidRDefault="00FC1A6B" w:rsidP="00FC1A6B">
      <w:pPr>
        <w:ind w:hanging="850"/>
      </w:pPr>
    </w:p>
    <w:tbl>
      <w:tblPr>
        <w:tblStyle w:val="a2"/>
        <w:tblW w:w="14760" w:type="dxa"/>
        <w:tblInd w:w="-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60"/>
      </w:tblGrid>
      <w:tr w:rsidR="00394768">
        <w:trPr>
          <w:trHeight w:val="1080"/>
        </w:trPr>
        <w:tc>
          <w:tcPr>
            <w:tcW w:w="14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4027" w:rsidRDefault="00234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 xml:space="preserve">After </w:t>
            </w:r>
            <w:proofErr w:type="spellStart"/>
            <w:r>
              <w:rPr>
                <w:i/>
              </w:rPr>
              <w:t>completion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each</w:t>
            </w:r>
            <w:proofErr w:type="spellEnd"/>
            <w:r>
              <w:rPr>
                <w:i/>
              </w:rPr>
              <w:t xml:space="preserve"> Module</w:t>
            </w:r>
            <w:r w:rsidR="00C3040D">
              <w:rPr>
                <w:i/>
              </w:rPr>
              <w:t xml:space="preserve">, </w:t>
            </w:r>
            <w:proofErr w:type="spellStart"/>
            <w:r w:rsidR="00C3040D">
              <w:rPr>
                <w:i/>
              </w:rPr>
              <w:t>everyone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C3040D">
              <w:rPr>
                <w:i/>
              </w:rPr>
              <w:t>take</w:t>
            </w:r>
            <w:proofErr w:type="spellEnd"/>
            <w:r w:rsidR="00C3040D">
              <w:rPr>
                <w:i/>
              </w:rPr>
              <w:t xml:space="preserve"> </w:t>
            </w:r>
            <w:r>
              <w:rPr>
                <w:i/>
              </w:rPr>
              <w:t xml:space="preserve">an </w:t>
            </w:r>
            <w:proofErr w:type="spellStart"/>
            <w:r>
              <w:rPr>
                <w:i/>
              </w:rPr>
              <w:t>assessment</w:t>
            </w:r>
            <w:proofErr w:type="spellEnd"/>
            <w:r w:rsidR="00C3040D">
              <w:rPr>
                <w:i/>
              </w:rPr>
              <w:t xml:space="preserve"> on </w:t>
            </w:r>
            <w:proofErr w:type="spellStart"/>
            <w:r w:rsidR="00C3040D">
              <w:rPr>
                <w:i/>
              </w:rPr>
              <w:t>the</w:t>
            </w:r>
            <w:proofErr w:type="spellEnd"/>
            <w:r w:rsidR="00C3040D">
              <w:rPr>
                <w:i/>
              </w:rPr>
              <w:t xml:space="preserve"> </w:t>
            </w:r>
            <w:proofErr w:type="spellStart"/>
            <w:r w:rsidR="00C3040D">
              <w:rPr>
                <w:i/>
              </w:rPr>
              <w:t>Following</w:t>
            </w:r>
            <w:proofErr w:type="spellEnd"/>
            <w:r w:rsidR="00C3040D">
              <w:rPr>
                <w:i/>
              </w:rPr>
              <w:t xml:space="preserve"> links;</w:t>
            </w:r>
          </w:p>
          <w:p w:rsidR="00A8676F" w:rsidRDefault="00A86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4"/>
                <w:szCs w:val="24"/>
              </w:rPr>
            </w:pPr>
          </w:p>
          <w:p w:rsidR="00C3040D" w:rsidRPr="00C3040D" w:rsidRDefault="00234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4"/>
                <w:szCs w:val="24"/>
              </w:rPr>
            </w:pPr>
            <w:r w:rsidRPr="00C3040D">
              <w:rPr>
                <w:b/>
                <w:i/>
                <w:sz w:val="24"/>
                <w:szCs w:val="24"/>
              </w:rPr>
              <w:t>Module 1</w:t>
            </w:r>
          </w:p>
          <w:p w:rsidR="00C3040D" w:rsidRDefault="00234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>
              <w:rPr>
                <w:b/>
                <w:i/>
              </w:rPr>
              <w:t>Assessment:</w:t>
            </w:r>
            <w:r w:rsidR="00EE704B">
              <w:rPr>
                <w:b/>
                <w:i/>
              </w:rPr>
              <w:t xml:space="preserve"> </w:t>
            </w:r>
            <w:hyperlink r:id="rId11" w:history="1">
              <w:r w:rsidR="00EE704B" w:rsidRPr="0050026E">
                <w:rPr>
                  <w:rStyle w:val="Lienhypertexte"/>
                  <w:b/>
                  <w:i/>
                </w:rPr>
                <w:t>https://docs.google.com/forms/d/e/1FAIpQLSfcretxt2uTmiTUR-8-WKNg8b9nMlYV0BC_-mEk75aggA6nhQ/viewform?usp=dialog</w:t>
              </w:r>
            </w:hyperlink>
            <w:r w:rsidR="00EE704B">
              <w:rPr>
                <w:b/>
                <w:i/>
              </w:rPr>
              <w:t xml:space="preserve"> </w:t>
            </w:r>
          </w:p>
          <w:p w:rsidR="00234027" w:rsidRDefault="00C30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>
              <w:rPr>
                <w:b/>
                <w:i/>
              </w:rPr>
              <w:t xml:space="preserve">Check </w:t>
            </w:r>
            <w:proofErr w:type="spellStart"/>
            <w:r w:rsidR="00234027">
              <w:rPr>
                <w:b/>
                <w:i/>
              </w:rPr>
              <w:t>Answers</w:t>
            </w:r>
            <w:proofErr w:type="spellEnd"/>
            <w:r w:rsidR="00234027">
              <w:rPr>
                <w:b/>
                <w:i/>
              </w:rPr>
              <w:t>:</w:t>
            </w:r>
            <w:r w:rsidR="00B97858">
              <w:t xml:space="preserve"> </w:t>
            </w:r>
            <w:hyperlink r:id="rId12" w:history="1">
              <w:r w:rsidR="00B97858" w:rsidRPr="0050026E">
                <w:rPr>
                  <w:rStyle w:val="Lienhypertexte"/>
                  <w:b/>
                  <w:i/>
                </w:rPr>
                <w:t>https://1drv.ms/f/c/10d0c4498e3100c7/Et_E3G</w:t>
              </w:r>
              <w:r w:rsidR="00B97858" w:rsidRPr="0050026E">
                <w:rPr>
                  <w:rStyle w:val="Lienhypertexte"/>
                  <w:b/>
                  <w:i/>
                </w:rPr>
                <w:t>0</w:t>
              </w:r>
              <w:r w:rsidR="00B97858" w:rsidRPr="0050026E">
                <w:rPr>
                  <w:rStyle w:val="Lienhypertexte"/>
                  <w:b/>
                  <w:i/>
                </w:rPr>
                <w:t>_LyhPnzfPypZbhU4BjX77tqtxHa2IA51akahOsw?e=2ZCnoY</w:t>
              </w:r>
            </w:hyperlink>
            <w:r w:rsidR="00B97858">
              <w:rPr>
                <w:b/>
                <w:i/>
              </w:rPr>
              <w:t xml:space="preserve"> </w:t>
            </w:r>
          </w:p>
          <w:p w:rsidR="00A8676F" w:rsidRDefault="00A86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4"/>
                <w:szCs w:val="24"/>
              </w:rPr>
            </w:pPr>
          </w:p>
          <w:p w:rsidR="00C3040D" w:rsidRPr="00C3040D" w:rsidRDefault="00234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4"/>
                <w:szCs w:val="24"/>
              </w:rPr>
            </w:pPr>
            <w:r w:rsidRPr="00C3040D">
              <w:rPr>
                <w:b/>
                <w:i/>
                <w:sz w:val="24"/>
                <w:szCs w:val="24"/>
              </w:rPr>
              <w:t>Module 2</w:t>
            </w:r>
          </w:p>
          <w:p w:rsidR="00234027" w:rsidRDefault="00234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>
              <w:rPr>
                <w:b/>
                <w:i/>
              </w:rPr>
              <w:t>Assessment:</w:t>
            </w:r>
            <w:r w:rsidR="00C3040D">
              <w:rPr>
                <w:b/>
                <w:i/>
              </w:rPr>
              <w:t xml:space="preserve"> </w:t>
            </w:r>
            <w:r w:rsidR="00A8676F">
              <w:rPr>
                <w:b/>
                <w:i/>
              </w:rPr>
              <w:t xml:space="preserve">  </w:t>
            </w:r>
            <w:hyperlink r:id="rId13" w:history="1">
              <w:r w:rsidR="00FC1A6B" w:rsidRPr="007768F2">
                <w:rPr>
                  <w:rStyle w:val="Lienhypertexte"/>
                  <w:b/>
                  <w:i/>
                </w:rPr>
                <w:t>https://docs.google.com/forms/d/e/1FAIpQLSdd8zRNqImIHjeFfFPnq0HrLRw3EkBjBoDelOPEo3FqmyW7nA/viewform</w:t>
              </w:r>
            </w:hyperlink>
            <w:r w:rsidR="00FC1A6B">
              <w:rPr>
                <w:b/>
                <w:i/>
                <w:color w:val="0070C0"/>
              </w:rPr>
              <w:t xml:space="preserve"> </w:t>
            </w:r>
          </w:p>
          <w:p w:rsidR="00394768" w:rsidRDefault="00C3040D" w:rsidP="006B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  <w:i/>
              </w:rPr>
              <w:t xml:space="preserve">Check </w:t>
            </w:r>
            <w:proofErr w:type="spellStart"/>
            <w:r w:rsidR="00234027">
              <w:rPr>
                <w:b/>
                <w:i/>
              </w:rPr>
              <w:t>Answers</w:t>
            </w:r>
            <w:proofErr w:type="spellEnd"/>
            <w:r w:rsidR="00234027">
              <w:rPr>
                <w:b/>
                <w:i/>
              </w:rPr>
              <w:t>:</w:t>
            </w:r>
            <w:r w:rsidR="00B97858">
              <w:rPr>
                <w:b/>
                <w:i/>
              </w:rPr>
              <w:t xml:space="preserve"> </w:t>
            </w:r>
            <w:hyperlink r:id="rId14" w:history="1">
              <w:r w:rsidR="00B97858">
                <w:rPr>
                  <w:rStyle w:val="Lienhypertexte"/>
                </w:rPr>
                <w:t>R_Basics_for_data_analysis.ppt - Micr</w:t>
              </w:r>
              <w:r w:rsidR="00B97858">
                <w:rPr>
                  <w:rStyle w:val="Lienhypertexte"/>
                </w:rPr>
                <w:t>o</w:t>
              </w:r>
              <w:r w:rsidR="00B97858">
                <w:rPr>
                  <w:rStyle w:val="Lienhypertexte"/>
                </w:rPr>
                <w:t>soft PowerPoint Online</w:t>
              </w:r>
            </w:hyperlink>
          </w:p>
        </w:tc>
      </w:tr>
    </w:tbl>
    <w:p w:rsidR="00394768" w:rsidRDefault="00394768">
      <w:pPr>
        <w:ind w:hanging="850"/>
        <w:rPr>
          <w:i/>
        </w:rPr>
      </w:pPr>
    </w:p>
    <w:p w:rsidR="00394768" w:rsidRDefault="00394768">
      <w:pPr>
        <w:ind w:hanging="850"/>
        <w:rPr>
          <w:b/>
          <w:u w:val="single"/>
        </w:rPr>
      </w:pPr>
    </w:p>
    <w:p w:rsidR="00394768" w:rsidRDefault="00D53870">
      <w:pPr>
        <w:ind w:hanging="850"/>
        <w:rPr>
          <w:b/>
          <w:u w:val="single"/>
        </w:rPr>
      </w:pPr>
      <w:proofErr w:type="spellStart"/>
      <w:r>
        <w:rPr>
          <w:b/>
          <w:u w:val="single"/>
        </w:rPr>
        <w:t>Section</w:t>
      </w:r>
      <w:proofErr w:type="spellEnd"/>
      <w:r>
        <w:rPr>
          <w:b/>
          <w:u w:val="single"/>
        </w:rPr>
        <w:t xml:space="preserve"> 5: Appendix</w:t>
      </w:r>
    </w:p>
    <w:p w:rsidR="003E17E5" w:rsidRDefault="003E17E5" w:rsidP="003E17E5">
      <w:r>
        <w:t xml:space="preserve">Dataset </w:t>
      </w:r>
      <w:proofErr w:type="spellStart"/>
      <w:r>
        <w:t>source</w:t>
      </w:r>
      <w:proofErr w:type="spellEnd"/>
      <w:r>
        <w:t xml:space="preserve">: Google Earth Engine (GEE) – </w:t>
      </w:r>
      <w:hyperlink r:id="rId15" w:history="1">
        <w:r w:rsidRPr="0050026E">
          <w:rPr>
            <w:rStyle w:val="Lienhypertexte"/>
          </w:rPr>
          <w:t>https://earth.google.com/web</w:t>
        </w:r>
      </w:hyperlink>
      <w:r>
        <w:t xml:space="preserve"> </w:t>
      </w:r>
    </w:p>
    <w:p w:rsidR="003E17E5" w:rsidRDefault="003E17E5" w:rsidP="003E17E5">
      <w:pPr>
        <w:ind w:hanging="850"/>
        <w:rPr>
          <w:b/>
          <w:u w:val="single"/>
        </w:rPr>
      </w:pPr>
      <w:r>
        <w:tab/>
      </w:r>
      <w:r>
        <w:tab/>
        <w:t xml:space="preserve">    Earth Explorer (USGS): earthexplorer.usgs.gov (</w:t>
      </w:r>
      <w:hyperlink r:id="rId16" w:history="1">
        <w:r w:rsidRPr="0050026E">
          <w:rPr>
            <w:rStyle w:val="Lienhypertexte"/>
          </w:rPr>
          <w:t>https://earthexplorer.usgs.gov</w:t>
        </w:r>
      </w:hyperlink>
      <w:r>
        <w:t>)</w:t>
      </w:r>
    </w:p>
    <w:sectPr w:rsidR="003E17E5">
      <w:headerReference w:type="default" r:id="rId17"/>
      <w:footerReference w:type="default" r:id="rId18"/>
      <w:pgSz w:w="16834" w:h="11909" w:orient="landscape"/>
      <w:pgMar w:top="992" w:right="1440" w:bottom="715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BAB" w:rsidRDefault="00C50BAB">
      <w:pPr>
        <w:spacing w:line="240" w:lineRule="auto"/>
      </w:pPr>
      <w:r>
        <w:separator/>
      </w:r>
    </w:p>
  </w:endnote>
  <w:endnote w:type="continuationSeparator" w:id="0">
    <w:p w:rsidR="00C50BAB" w:rsidRDefault="00C50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768" w:rsidRDefault="00D53870">
    <w:pPr>
      <w:jc w:val="right"/>
    </w:pPr>
    <w:r>
      <w:fldChar w:fldCharType="begin"/>
    </w:r>
    <w:r>
      <w:instrText>PAGE</w:instrText>
    </w:r>
    <w:r>
      <w:fldChar w:fldCharType="separate"/>
    </w:r>
    <w:r w:rsidR="00BD32E7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BAB" w:rsidRDefault="00C50BAB">
      <w:pPr>
        <w:spacing w:line="240" w:lineRule="auto"/>
      </w:pPr>
      <w:r>
        <w:separator/>
      </w:r>
    </w:p>
  </w:footnote>
  <w:footnote w:type="continuationSeparator" w:id="0">
    <w:p w:rsidR="00C50BAB" w:rsidRDefault="00C50B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768" w:rsidRDefault="00D53870">
    <w:pPr>
      <w:spacing w:before="240" w:after="240"/>
      <w:ind w:hanging="840"/>
      <w:rPr>
        <w:rFonts w:ascii="Times New Roman" w:eastAsia="Times New Roman" w:hAnsi="Times New Roman" w:cs="Times New Roman"/>
        <w:sz w:val="24"/>
        <w:szCs w:val="24"/>
      </w:rPr>
    </w:pPr>
    <w:proofErr w:type="spellStart"/>
    <w:r>
      <w:rPr>
        <w:rFonts w:ascii="Times New Roman" w:eastAsia="Times New Roman" w:hAnsi="Times New Roman" w:cs="Times New Roman"/>
        <w:sz w:val="24"/>
        <w:szCs w:val="24"/>
      </w:rPr>
      <w:t>GeoTraining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7F7A"/>
    <w:multiLevelType w:val="multilevel"/>
    <w:tmpl w:val="610200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175221"/>
    <w:multiLevelType w:val="multilevel"/>
    <w:tmpl w:val="FD94C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74F1777"/>
    <w:multiLevelType w:val="hybridMultilevel"/>
    <w:tmpl w:val="A984AB44"/>
    <w:lvl w:ilvl="0" w:tplc="0F6C281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03671C"/>
    <w:multiLevelType w:val="multilevel"/>
    <w:tmpl w:val="ECCE62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600D1175"/>
    <w:multiLevelType w:val="multilevel"/>
    <w:tmpl w:val="F14217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29504E9"/>
    <w:multiLevelType w:val="multilevel"/>
    <w:tmpl w:val="2B302A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D4507EE"/>
    <w:multiLevelType w:val="multilevel"/>
    <w:tmpl w:val="C8D87D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68"/>
    <w:rsid w:val="000F1B95"/>
    <w:rsid w:val="00137F38"/>
    <w:rsid w:val="001E5441"/>
    <w:rsid w:val="00234027"/>
    <w:rsid w:val="002B1BD6"/>
    <w:rsid w:val="00394768"/>
    <w:rsid w:val="003E17E5"/>
    <w:rsid w:val="0053373A"/>
    <w:rsid w:val="00563259"/>
    <w:rsid w:val="00584ABB"/>
    <w:rsid w:val="006B57B1"/>
    <w:rsid w:val="00764757"/>
    <w:rsid w:val="00927C66"/>
    <w:rsid w:val="00A52D47"/>
    <w:rsid w:val="00A8676F"/>
    <w:rsid w:val="00B97858"/>
    <w:rsid w:val="00BD32E7"/>
    <w:rsid w:val="00C3040D"/>
    <w:rsid w:val="00C50BAB"/>
    <w:rsid w:val="00D53870"/>
    <w:rsid w:val="00EA1DF4"/>
    <w:rsid w:val="00EE704B"/>
    <w:rsid w:val="00FC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B3A788-B90B-4E0B-934C-4E22A51B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de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phedeliste">
    <w:name w:val="List Paragraph"/>
    <w:basedOn w:val="Normal"/>
    <w:uiPriority w:val="34"/>
    <w:qFormat/>
    <w:rsid w:val="00927C66"/>
    <w:pPr>
      <w:ind w:left="720"/>
      <w:contextualSpacing/>
    </w:pPr>
  </w:style>
  <w:style w:type="paragraph" w:customStyle="1" w:styleId="zfr3q">
    <w:name w:val="zfr3q"/>
    <w:basedOn w:val="Normal"/>
    <w:rsid w:val="00C3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c9dxtc">
    <w:name w:val="c9dxtc"/>
    <w:basedOn w:val="Policepardfaut"/>
    <w:rsid w:val="00C3040D"/>
  </w:style>
  <w:style w:type="character" w:customStyle="1" w:styleId="apple-tab-span">
    <w:name w:val="apple-tab-span"/>
    <w:basedOn w:val="Policepardfaut"/>
    <w:rsid w:val="00C3040D"/>
  </w:style>
  <w:style w:type="character" w:styleId="Lienhypertexte">
    <w:name w:val="Hyperlink"/>
    <w:basedOn w:val="Policepardfaut"/>
    <w:uiPriority w:val="99"/>
    <w:unhideWhenUsed/>
    <w:rsid w:val="00FC1A6B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C1A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view/land-cover-detectionclass/halaman-muka" TargetMode="External"/><Relationship Id="rId13" Type="http://schemas.openxmlformats.org/officeDocument/2006/relationships/hyperlink" Target="https://docs.google.com/forms/d/e/1FAIpQLSdd8zRNqImIHjeFfFPnq0HrLRw3EkBjBoDelOPEo3FqmyW7nA/viewfor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x.doi.org/10.26682/csjuod.2020.23.2.5" TargetMode="External"/><Relationship Id="rId12" Type="http://schemas.openxmlformats.org/officeDocument/2006/relationships/hyperlink" Target="https://1drv.ms/f/c/10d0c4498e3100c7/Et_E3G0_LyhPnzfPypZbhU4BjX77tqtxHa2IA51akahOsw?e=2ZCnoY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earthexplorer.usgs.gov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forms/d/e/1FAIpQLSfcretxt2uTmiTUR-8-WKNg8b9nMlYV0BC_-mEk75aggA6nhQ/viewform?usp=dialo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arth.google.com/web" TargetMode="External"/><Relationship Id="rId10" Type="http://schemas.openxmlformats.org/officeDocument/2006/relationships/hyperlink" Target="https://onedrive.live.com/?redeem=aHR0cHM6Ly8xZHJ2Lm1zL2YvYy8xMGQwYzQ0OThlMzEwMGM3L0V0X0UzRzBfTHloUG56ZlB5cFpiaFU0QmpYNzd0cXR4SGEySUE1MWFrYWhPc3c%5FZT0yWkNub1k&amp;id=10D0C4498E3100C7%21se9ca897a1c2141db9c586d6b3e707531&amp;cid=10D0C4498E3100C7&amp;sb=name&amp;sd=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nedrive.live.com/view.aspx?resid=10D0C4498E3100C7!sb8254c4d4fac43fa92f460d1c9e84d82&amp;cid=10d0c4498e3100c7&amp;redeem=aHR0cHM6Ly8xZHJ2Lm1zL2YvYy8xMGQwYzQ0OThlMzEwMGM3L0V0X0UzRzBfTHloUG56ZlB5cFpiaFU0QmpYNzd0cXR4SGEySUE1MWFrYWhPc3c_ZT0yWkNub1k&amp;migratedtospo=true&amp;app=PowerPoint&amp;CT=1758888159057&amp;OR=ItemsView" TargetMode="External"/><Relationship Id="rId14" Type="http://schemas.openxmlformats.org/officeDocument/2006/relationships/hyperlink" Target="https://onedrive.live.com/view.aspx?resid=10D0C4498E3100C7!sb8254c4d4fac43fa92f460d1c9e84d82&amp;cid=10d0c4498e3100c7&amp;redeem=aHR0cHM6Ly8xZHJ2Lm1zL2YvYy8xMGQwYzQ0OThlMzEwMGM3L0V0X0UzRzBfTHloUG56ZlB5cFpiaFU0QmpYNzd0cXR4SGEySUE1MWFrYWhPc3c_ZT0yWkNub1k&amp;migratedtospo=true&amp;app=PowerPoint&amp;CT=1758888159057&amp;OR=Items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1446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5</cp:revision>
  <dcterms:created xsi:type="dcterms:W3CDTF">2025-09-25T12:28:00Z</dcterms:created>
  <dcterms:modified xsi:type="dcterms:W3CDTF">2025-09-26T12:08:00Z</dcterms:modified>
</cp:coreProperties>
</file>